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9158" w14:textId="77777777" w:rsidR="002F1CA3" w:rsidRPr="002F1CA3" w:rsidRDefault="002F1CA3" w:rsidP="00641186">
      <w:pPr>
        <w:spacing w:after="0"/>
        <w:rPr>
          <w:b/>
          <w:sz w:val="24"/>
        </w:rPr>
      </w:pPr>
    </w:p>
    <w:p w14:paraId="6CAD3E3F" w14:textId="77777777" w:rsidR="00F953CD" w:rsidRDefault="00F953CD" w:rsidP="00171A7E">
      <w:pPr>
        <w:spacing w:after="0"/>
        <w:rPr>
          <w:b/>
          <w:sz w:val="32"/>
        </w:rPr>
      </w:pPr>
      <w:proofErr w:type="spellStart"/>
      <w:r>
        <w:rPr>
          <w:b/>
          <w:sz w:val="32"/>
        </w:rPr>
        <w:t>Reimbursement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of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election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campaign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expenses</w:t>
      </w:r>
      <w:proofErr w:type="spellEnd"/>
      <w:r>
        <w:rPr>
          <w:b/>
          <w:sz w:val="32"/>
        </w:rPr>
        <w:t xml:space="preserve"> / </w:t>
      </w:r>
    </w:p>
    <w:p w14:paraId="4D39F1C5" w14:textId="77777777" w:rsidR="00F953CD" w:rsidRDefault="00F953CD" w:rsidP="00171A7E">
      <w:pPr>
        <w:spacing w:after="0"/>
        <w:rPr>
          <w:b/>
          <w:sz w:val="32"/>
        </w:rPr>
      </w:pPr>
      <w:proofErr w:type="spellStart"/>
      <w:r>
        <w:rPr>
          <w:b/>
          <w:sz w:val="32"/>
        </w:rPr>
        <w:t>Accountability</w:t>
      </w:r>
      <w:proofErr w:type="spellEnd"/>
      <w:r>
        <w:rPr>
          <w:b/>
          <w:sz w:val="32"/>
        </w:rPr>
        <w:t xml:space="preserve"> Report</w:t>
      </w:r>
    </w:p>
    <w:p w14:paraId="45148DBB" w14:textId="77777777" w:rsidR="002F1CA3" w:rsidRPr="002F1CA3" w:rsidRDefault="002F1CA3" w:rsidP="002F1CA3">
      <w:pPr>
        <w:spacing w:after="0"/>
        <w:rPr>
          <w:b/>
          <w:sz w:val="10"/>
          <w:szCs w:val="10"/>
        </w:rPr>
      </w:pPr>
    </w:p>
    <w:p w14:paraId="408E18FF" w14:textId="3DA5CFFD" w:rsidR="00327AF8" w:rsidRPr="004D6FAC" w:rsidRDefault="00327AF8" w:rsidP="00327AF8">
      <w:pPr>
        <w:spacing w:after="0"/>
        <w:jc w:val="right"/>
        <w:rPr>
          <w:b/>
        </w:rPr>
      </w:pPr>
      <w:r w:rsidRPr="004D6FAC">
        <w:rPr>
          <w:b/>
        </w:rPr>
        <w:t xml:space="preserve">Stand: </w:t>
      </w:r>
      <w:r w:rsidR="00461E72">
        <w:rPr>
          <w:b/>
        </w:rPr>
        <w:t>27</w:t>
      </w:r>
      <w:r w:rsidR="006B1E6D">
        <w:rPr>
          <w:b/>
        </w:rPr>
        <w:t>.0</w:t>
      </w:r>
      <w:r w:rsidR="00461E72">
        <w:rPr>
          <w:b/>
        </w:rPr>
        <w:t>4</w:t>
      </w:r>
      <w:r w:rsidR="00F91DCB">
        <w:rPr>
          <w:b/>
        </w:rPr>
        <w:t>.20</w:t>
      </w:r>
      <w:r w:rsidR="00461E72">
        <w:rPr>
          <w:b/>
        </w:rPr>
        <w:t>2</w:t>
      </w:r>
      <w:r w:rsidR="00F953CD">
        <w:rPr>
          <w:b/>
        </w:rPr>
        <w:t>6</w:t>
      </w:r>
    </w:p>
    <w:p w14:paraId="2661D537" w14:textId="77777777" w:rsidR="006E3BC1" w:rsidRPr="00641186" w:rsidRDefault="006E3BC1" w:rsidP="00641186">
      <w:pPr>
        <w:spacing w:after="0"/>
        <w:jc w:val="both"/>
        <w:rPr>
          <w:sz w:val="10"/>
          <w:szCs w:val="10"/>
        </w:rPr>
      </w:pPr>
    </w:p>
    <w:p w14:paraId="0D395888" w14:textId="3048AD67" w:rsidR="00F953CD" w:rsidRDefault="00F953CD" w:rsidP="00D63092">
      <w:pPr>
        <w:suppressAutoHyphens/>
        <w:spacing w:after="0" w:line="276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Election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Regulations</w:t>
      </w:r>
      <w:proofErr w:type="spellEnd"/>
      <w:r>
        <w:rPr>
          <w:rFonts w:ascii="Arial" w:hAnsi="Arial" w:cs="Arial"/>
        </w:rPr>
        <w:t xml:space="preserve"> (§ 24) </w:t>
      </w:r>
      <w:proofErr w:type="spellStart"/>
      <w:r>
        <w:rPr>
          <w:rFonts w:ascii="Arial" w:hAnsi="Arial" w:cs="Arial"/>
        </w:rPr>
        <w:t>provide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reimbursement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election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campaign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expenses</w:t>
      </w:r>
      <w:proofErr w:type="spellEnd"/>
      <w:r>
        <w:rPr>
          <w:rFonts w:ascii="Arial" w:hAnsi="Arial" w:cs="Arial"/>
        </w:rPr>
        <w:t xml:space="preserve">. Funds </w:t>
      </w:r>
      <w:proofErr w:type="spellStart"/>
      <w:r>
        <w:rPr>
          <w:rFonts w:ascii="Arial" w:hAnsi="Arial" w:cs="Arial"/>
        </w:rPr>
        <w:t>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available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purpose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budget</w:t>
      </w:r>
      <w:proofErr w:type="spellEnd"/>
      <w:r>
        <w:rPr>
          <w:rFonts w:ascii="Arial" w:hAnsi="Arial" w:cs="Arial"/>
        </w:rPr>
        <w:t xml:space="preserve">. These </w:t>
      </w:r>
      <w:proofErr w:type="spellStart"/>
      <w:r>
        <w:rPr>
          <w:rFonts w:ascii="Arial" w:hAnsi="Arial" w:cs="Arial"/>
        </w:rPr>
        <w:t>funds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distributed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953CD">
        <w:rPr>
          <w:rFonts w:ascii="Arial" w:hAnsi="Arial" w:cs="Arial"/>
          <w:b/>
          <w:bCs/>
        </w:rPr>
        <w:t>equally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amongst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lists</w:t>
      </w:r>
      <w:proofErr w:type="spellEnd"/>
      <w:r>
        <w:rPr>
          <w:rFonts w:ascii="Arial" w:hAnsi="Arial" w:cs="Arial"/>
        </w:rPr>
        <w:t xml:space="preserve"> and individual </w:t>
      </w:r>
      <w:proofErr w:type="spellStart"/>
      <w:r>
        <w:rPr>
          <w:rFonts w:ascii="Arial" w:hAnsi="Arial" w:cs="Arial"/>
        </w:rPr>
        <w:t>candidates</w:t>
      </w:r>
      <w:proofErr w:type="spellEnd"/>
      <w:r>
        <w:rPr>
          <w:rFonts w:ascii="Arial" w:hAnsi="Arial" w:cs="Arial"/>
        </w:rPr>
        <w:t xml:space="preserve">. This form </w:t>
      </w:r>
      <w:proofErr w:type="spellStart"/>
      <w:r>
        <w:rPr>
          <w:rFonts w:ascii="Arial" w:hAnsi="Arial" w:cs="Arial"/>
        </w:rPr>
        <w:t>must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claim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reimbursement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election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campaign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expenses</w:t>
      </w:r>
      <w:proofErr w:type="spellEnd"/>
      <w:r>
        <w:rPr>
          <w:rFonts w:ascii="Arial" w:hAnsi="Arial" w:cs="Arial"/>
        </w:rPr>
        <w:t>.</w:t>
      </w:r>
    </w:p>
    <w:p w14:paraId="658C2F6D" w14:textId="77777777" w:rsidR="00F953CD" w:rsidRPr="00EC1CC1" w:rsidRDefault="00F953CD" w:rsidP="00F953CD">
      <w:pPr>
        <w:suppressAutoHyphens/>
        <w:spacing w:after="0" w:line="276" w:lineRule="auto"/>
        <w:ind w:right="-1"/>
        <w:jc w:val="both"/>
        <w:rPr>
          <w:rFonts w:ascii="Arial" w:hAnsi="Arial" w:cs="Arial"/>
          <w:sz w:val="16"/>
        </w:rPr>
      </w:pPr>
    </w:p>
    <w:p w14:paraId="073BD245" w14:textId="77777777" w:rsidR="00F953CD" w:rsidRDefault="00F953CD" w:rsidP="00A3324E">
      <w:pPr>
        <w:suppressAutoHyphens/>
        <w:spacing w:after="0" w:line="276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following</w:t>
      </w:r>
      <w:proofErr w:type="spellEnd"/>
      <w:r>
        <w:rPr>
          <w:rFonts w:ascii="Arial" w:hAnsi="Arial" w:cs="Arial"/>
        </w:rPr>
        <w:t xml:space="preserve"> total </w:t>
      </w:r>
      <w:proofErr w:type="spellStart"/>
      <w:r>
        <w:rPr>
          <w:rFonts w:ascii="Arial" w:hAnsi="Arial" w:cs="Arial"/>
        </w:rPr>
        <w:t>funding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available</w:t>
      </w:r>
      <w:proofErr w:type="spellEnd"/>
      <w:r>
        <w:rPr>
          <w:rFonts w:ascii="Arial" w:hAnsi="Arial" w:cs="Arial"/>
        </w:rPr>
        <w:t>:</w:t>
      </w:r>
    </w:p>
    <w:p w14:paraId="1CFE543F" w14:textId="28429F25" w:rsidR="00F953CD" w:rsidRDefault="00F953CD" w:rsidP="00A3324E">
      <w:pPr>
        <w:suppressAutoHyphens/>
        <w:spacing w:after="0" w:line="276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Student </w:t>
      </w:r>
      <w:proofErr w:type="spellStart"/>
      <w:r>
        <w:rPr>
          <w:rFonts w:ascii="Arial" w:hAnsi="Arial" w:cs="Arial"/>
        </w:rPr>
        <w:t>Parliament</w:t>
      </w:r>
      <w:proofErr w:type="spellEnd"/>
      <w:r>
        <w:rPr>
          <w:rFonts w:ascii="Arial" w:hAnsi="Arial" w:cs="Arial"/>
        </w:rPr>
        <w:t xml:space="preserve">:                          €215.00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Senate: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€85.00</w:t>
      </w:r>
      <w:r>
        <w:rPr>
          <w:rFonts w:ascii="Arial" w:hAnsi="Arial" w:cs="Arial"/>
        </w:rPr>
        <w:tab/>
      </w:r>
    </w:p>
    <w:p w14:paraId="63F2AAAF" w14:textId="1644CE06" w:rsidR="00F953CD" w:rsidRDefault="00F953CD" w:rsidP="00A3324E">
      <w:pPr>
        <w:suppressAutoHyphens/>
        <w:spacing w:after="0" w:line="276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Student </w:t>
      </w:r>
      <w:proofErr w:type="spellStart"/>
      <w:r>
        <w:rPr>
          <w:rFonts w:ascii="Arial" w:hAnsi="Arial" w:cs="Arial"/>
        </w:rPr>
        <w:t>group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representatives</w:t>
      </w:r>
      <w:proofErr w:type="spellEnd"/>
      <w:r>
        <w:rPr>
          <w:rFonts w:ascii="Arial" w:hAnsi="Arial" w:cs="Arial"/>
        </w:rPr>
        <w:t xml:space="preserve">*        €215.00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Faculty Council: </w:t>
      </w:r>
      <w:r>
        <w:rPr>
          <w:rFonts w:ascii="Arial" w:hAnsi="Arial" w:cs="Arial"/>
        </w:rPr>
        <w:tab/>
        <w:t>€85.00</w:t>
      </w:r>
    </w:p>
    <w:p w14:paraId="73754BCE" w14:textId="77777777" w:rsidR="00F953CD" w:rsidRDefault="00F953CD" w:rsidP="00A3324E">
      <w:pPr>
        <w:suppressAutoHyphens/>
        <w:spacing w:after="0" w:line="276" w:lineRule="auto"/>
        <w:ind w:right="-1"/>
        <w:jc w:val="both"/>
        <w:rPr>
          <w:rFonts w:ascii="Arial" w:hAnsi="Arial" w:cs="Arial"/>
        </w:rPr>
      </w:pPr>
    </w:p>
    <w:p w14:paraId="1C56414F" w14:textId="67AA8E34" w:rsidR="00F953CD" w:rsidRDefault="00F953CD" w:rsidP="00A3324E">
      <w:pPr>
        <w:suppressAutoHyphens/>
        <w:spacing w:after="0" w:line="276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*(Fachschaften und Fachgruppenvertretungen – </w:t>
      </w:r>
      <w:proofErr w:type="spellStart"/>
      <w:r>
        <w:rPr>
          <w:rFonts w:ascii="Arial" w:hAnsi="Arial" w:cs="Arial"/>
        </w:rPr>
        <w:t>FGVen</w:t>
      </w:r>
      <w:proofErr w:type="spellEnd"/>
      <w:r>
        <w:rPr>
          <w:rFonts w:ascii="Arial" w:hAnsi="Arial" w:cs="Arial"/>
        </w:rPr>
        <w:t>):</w:t>
      </w:r>
    </w:p>
    <w:p w14:paraId="1BA00929" w14:textId="77777777" w:rsidR="00F953CD" w:rsidRDefault="00F953CD" w:rsidP="00D63092">
      <w:pPr>
        <w:suppressAutoHyphens/>
        <w:spacing w:after="0" w:line="276" w:lineRule="auto"/>
        <w:ind w:right="-1"/>
        <w:jc w:val="both"/>
        <w:rPr>
          <w:rFonts w:ascii="Arial" w:hAnsi="Arial" w:cs="Arial"/>
        </w:rPr>
      </w:pPr>
    </w:p>
    <w:p w14:paraId="66483589" w14:textId="77777777" w:rsidR="00F953CD" w:rsidRPr="00EC1CC1" w:rsidRDefault="00F953CD" w:rsidP="00B5149E">
      <w:pPr>
        <w:suppressAutoHyphens/>
        <w:spacing w:after="0" w:line="276" w:lineRule="auto"/>
        <w:ind w:right="-284"/>
        <w:jc w:val="both"/>
        <w:rPr>
          <w:rFonts w:ascii="Arial" w:hAnsi="Arial" w:cs="Arial"/>
          <w:b/>
        </w:rPr>
      </w:pPr>
      <w:proofErr w:type="spellStart"/>
      <w:r w:rsidRPr="00EC1CC1">
        <w:rPr>
          <w:rFonts w:ascii="Arial" w:hAnsi="Arial" w:cs="Arial"/>
          <w:b/>
        </w:rPr>
        <w:t>Please</w:t>
      </w:r>
      <w:proofErr w:type="spellEnd"/>
      <w:r w:rsidRPr="00EC1CC1">
        <w:rPr>
          <w:rFonts w:ascii="Arial" w:hAnsi="Arial" w:cs="Arial"/>
          <w:b/>
        </w:rPr>
        <w:t xml:space="preserve"> tick </w:t>
      </w:r>
      <w:proofErr w:type="spellStart"/>
      <w:r w:rsidRPr="00EC1CC1">
        <w:rPr>
          <w:rFonts w:ascii="Arial" w:hAnsi="Arial" w:cs="Arial"/>
          <w:b/>
        </w:rPr>
        <w:t>the</w:t>
      </w:r>
      <w:proofErr w:type="spellEnd"/>
      <w:r w:rsidRPr="00EC1CC1">
        <w:rPr>
          <w:rFonts w:ascii="Arial" w:hAnsi="Arial" w:cs="Arial"/>
          <w:b/>
        </w:rPr>
        <w:t xml:space="preserve"> </w:t>
      </w:r>
      <w:proofErr w:type="spellStart"/>
      <w:r w:rsidRPr="00EC1CC1">
        <w:rPr>
          <w:rFonts w:ascii="Arial" w:hAnsi="Arial" w:cs="Arial"/>
          <w:b/>
        </w:rPr>
        <w:t>appropriate</w:t>
      </w:r>
      <w:proofErr w:type="spellEnd"/>
      <w:r w:rsidRPr="00EC1CC1">
        <w:rPr>
          <w:rFonts w:ascii="Arial" w:hAnsi="Arial" w:cs="Arial"/>
          <w:b/>
        </w:rPr>
        <w:t xml:space="preserve"> box:</w:t>
      </w:r>
    </w:p>
    <w:p w14:paraId="7B3AB796" w14:textId="0D005D01" w:rsidR="00F953CD" w:rsidRDefault="00F953CD" w:rsidP="00B5149E">
      <w:pPr>
        <w:suppressAutoHyphens/>
        <w:spacing w:after="0" w:line="276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Student </w:t>
      </w:r>
      <w:proofErr w:type="spellStart"/>
      <w:r>
        <w:rPr>
          <w:rFonts w:ascii="Arial" w:hAnsi="Arial" w:cs="Arial"/>
        </w:rPr>
        <w:t>Parliament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(     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Senate:                 (     )</w:t>
      </w:r>
      <w:r>
        <w:rPr>
          <w:rFonts w:ascii="Arial" w:hAnsi="Arial" w:cs="Arial"/>
        </w:rPr>
        <w:tab/>
      </w:r>
    </w:p>
    <w:p w14:paraId="16A1E823" w14:textId="1D4722E3" w:rsidR="00F953CD" w:rsidRDefault="00F953CD" w:rsidP="00B5149E">
      <w:pPr>
        <w:suppressAutoHyphens/>
        <w:spacing w:after="0" w:line="276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Student </w:t>
      </w:r>
      <w:proofErr w:type="spellStart"/>
      <w:r>
        <w:rPr>
          <w:rFonts w:ascii="Arial" w:hAnsi="Arial" w:cs="Arial"/>
        </w:rPr>
        <w:t>group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representatives</w:t>
      </w:r>
      <w:proofErr w:type="spellEnd"/>
      <w:r>
        <w:rPr>
          <w:rFonts w:ascii="Arial" w:hAnsi="Arial" w:cs="Arial"/>
        </w:rPr>
        <w:t xml:space="preserve">*        </w:t>
      </w:r>
      <w:r>
        <w:rPr>
          <w:rFonts w:ascii="Arial" w:hAnsi="Arial" w:cs="Arial"/>
        </w:rPr>
        <w:t>(     )</w:t>
      </w:r>
      <w:r>
        <w:rPr>
          <w:rFonts w:ascii="Arial" w:hAnsi="Arial" w:cs="Arial"/>
        </w:rPr>
        <w:tab/>
        <w:t xml:space="preserve">                       Faculty Council:    (     )</w:t>
      </w:r>
    </w:p>
    <w:p w14:paraId="5C5336BE" w14:textId="77777777" w:rsidR="00F953CD" w:rsidRPr="00EC1CC1" w:rsidRDefault="00F953CD" w:rsidP="00B5149E">
      <w:pPr>
        <w:suppressAutoHyphens/>
        <w:spacing w:after="0" w:line="276" w:lineRule="auto"/>
        <w:ind w:right="-284"/>
        <w:jc w:val="both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1"/>
      </w:tblGrid>
      <w:tr w:rsidR="00F953CD" w14:paraId="53F03D4E" w14:textId="77777777" w:rsidTr="00B5149E">
        <w:tc>
          <w:tcPr>
            <w:tcW w:w="2689" w:type="dxa"/>
            <w:tcBorders>
              <w:bottom w:val="single" w:sz="2" w:space="0" w:color="auto"/>
            </w:tcBorders>
          </w:tcPr>
          <w:p w14:paraId="7F68016B" w14:textId="35BB1360" w:rsidR="00F953CD" w:rsidRDefault="00F953CD" w:rsidP="00B5149E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List </w:t>
            </w:r>
            <w:proofErr w:type="spellStart"/>
            <w:r>
              <w:rPr>
                <w:rFonts w:ascii="Arial" w:hAnsi="Arial" w:cs="Arial"/>
                <w:b/>
              </w:rPr>
              <w:t>name</w:t>
            </w:r>
            <w:proofErr w:type="spellEnd"/>
            <w:r>
              <w:rPr>
                <w:rFonts w:ascii="Arial" w:hAnsi="Arial" w:cs="Arial"/>
                <w:b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</w:rPr>
              <w:t>if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applicable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7081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40B6360" w14:textId="77777777" w:rsidR="00F953CD" w:rsidRDefault="00F953CD" w:rsidP="00B5149E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F953CD" w14:paraId="7C425020" w14:textId="77777777" w:rsidTr="00B5149E">
        <w:tc>
          <w:tcPr>
            <w:tcW w:w="2689" w:type="dxa"/>
            <w:tcBorders>
              <w:top w:val="single" w:sz="2" w:space="0" w:color="auto"/>
            </w:tcBorders>
          </w:tcPr>
          <w:p w14:paraId="426CB499" w14:textId="77777777" w:rsidR="00F953CD" w:rsidRPr="005838B7" w:rsidRDefault="00F953CD" w:rsidP="00B5149E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Contact </w:t>
            </w:r>
            <w:proofErr w:type="spellStart"/>
            <w:r>
              <w:rPr>
                <w:rFonts w:ascii="Arial" w:hAnsi="Arial" w:cs="Arial"/>
                <w:b/>
              </w:rPr>
              <w:t>person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81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5F593490" w14:textId="77777777" w:rsidR="00F953CD" w:rsidRDefault="00F953CD" w:rsidP="00B5149E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</w:tbl>
    <w:p w14:paraId="3EFECEA0" w14:textId="77777777" w:rsidR="005838B7" w:rsidRPr="00EC1CC1" w:rsidRDefault="005838B7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1700"/>
        <w:gridCol w:w="3824"/>
      </w:tblGrid>
      <w:tr w:rsidR="00F953CD" w14:paraId="0385C722" w14:textId="77777777" w:rsidTr="00F953CD">
        <w:tc>
          <w:tcPr>
            <w:tcW w:w="9633" w:type="dxa"/>
            <w:gridSpan w:val="3"/>
          </w:tcPr>
          <w:p w14:paraId="02DA15DF" w14:textId="77777777" w:rsidR="00F953CD" w:rsidRPr="005838B7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 w:rsidRPr="005838B7">
              <w:rPr>
                <w:rFonts w:ascii="Arial" w:hAnsi="Arial" w:cs="Arial"/>
                <w:b/>
              </w:rPr>
              <w:t>Revenue</w:t>
            </w:r>
          </w:p>
        </w:tc>
      </w:tr>
      <w:tr w:rsidR="00F953CD" w14:paraId="1252CA3B" w14:textId="77777777" w:rsidTr="00F953CD">
        <w:tc>
          <w:tcPr>
            <w:tcW w:w="4109" w:type="dxa"/>
            <w:tcBorders>
              <w:right w:val="single" w:sz="4" w:space="0" w:color="auto"/>
            </w:tcBorders>
          </w:tcPr>
          <w:p w14:paraId="3E3522E5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178876DE" w14:textId="77777777" w:rsidR="00F953CD" w:rsidRPr="005838B7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proofErr w:type="spellStart"/>
            <w:r w:rsidRPr="005838B7">
              <w:rPr>
                <w:rFonts w:ascii="Arial" w:hAnsi="Arial" w:cs="Arial"/>
                <w:b/>
              </w:rPr>
              <w:t>Amount</w:t>
            </w:r>
            <w:proofErr w:type="spellEnd"/>
            <w:r w:rsidRPr="005838B7">
              <w:rPr>
                <w:rFonts w:ascii="Arial" w:hAnsi="Arial" w:cs="Arial"/>
                <w:b/>
              </w:rPr>
              <w:t xml:space="preserve"> in EUR</w:t>
            </w:r>
          </w:p>
        </w:tc>
        <w:tc>
          <w:tcPr>
            <w:tcW w:w="3824" w:type="dxa"/>
            <w:tcBorders>
              <w:left w:val="single" w:sz="4" w:space="0" w:color="auto"/>
            </w:tcBorders>
          </w:tcPr>
          <w:p w14:paraId="6944E003" w14:textId="77777777" w:rsidR="00F953CD" w:rsidRPr="005838B7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 w:rsidRPr="005838B7">
              <w:rPr>
                <w:rFonts w:ascii="Arial" w:hAnsi="Arial" w:cs="Arial"/>
                <w:b/>
              </w:rPr>
              <w:t>Comments</w:t>
            </w:r>
          </w:p>
        </w:tc>
      </w:tr>
      <w:tr w:rsidR="00F953CD" w14:paraId="5DD03047" w14:textId="77777777" w:rsidTr="00F953CD">
        <w:tc>
          <w:tcPr>
            <w:tcW w:w="41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24E592" w14:textId="77777777" w:rsidR="00F953CD" w:rsidRPr="005838B7" w:rsidRDefault="00F953CD" w:rsidP="007F0B65">
            <w:pPr>
              <w:suppressAutoHyphens/>
              <w:spacing w:line="276" w:lineRule="auto"/>
              <w:ind w:right="36"/>
              <w:rPr>
                <w:rFonts w:ascii="Arial" w:hAnsi="Arial" w:cs="Arial"/>
              </w:rPr>
            </w:pPr>
            <w:r w:rsidRPr="005838B7">
              <w:rPr>
                <w:rFonts w:ascii="Arial" w:hAnsi="Arial" w:cs="Arial"/>
              </w:rPr>
              <w:t xml:space="preserve">Membership </w:t>
            </w:r>
            <w:proofErr w:type="spellStart"/>
            <w:r w:rsidRPr="005838B7">
              <w:rPr>
                <w:rFonts w:ascii="Arial" w:hAnsi="Arial" w:cs="Arial"/>
              </w:rPr>
              <w:t>fees</w:t>
            </w:r>
            <w:proofErr w:type="spellEnd"/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87C4FD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2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29D0B89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F953CD" w14:paraId="1B044D7E" w14:textId="77777777" w:rsidTr="00F953CD">
        <w:tc>
          <w:tcPr>
            <w:tcW w:w="4109" w:type="dxa"/>
            <w:tcBorders>
              <w:right w:val="single" w:sz="4" w:space="0" w:color="auto"/>
            </w:tcBorders>
          </w:tcPr>
          <w:p w14:paraId="16D905C4" w14:textId="77777777" w:rsidR="00F953CD" w:rsidRPr="005838B7" w:rsidRDefault="00F953CD" w:rsidP="007F0B65">
            <w:pPr>
              <w:suppressAutoHyphens/>
              <w:spacing w:line="276" w:lineRule="auto"/>
              <w:ind w:right="36"/>
              <w:rPr>
                <w:rFonts w:ascii="Arial" w:hAnsi="Arial" w:cs="Arial"/>
              </w:rPr>
            </w:pPr>
            <w:proofErr w:type="spellStart"/>
            <w:r w:rsidRPr="005838B7">
              <w:rPr>
                <w:rFonts w:ascii="Arial" w:hAnsi="Arial" w:cs="Arial"/>
              </w:rPr>
              <w:t>Donations</w:t>
            </w:r>
            <w:proofErr w:type="spellEnd"/>
            <w:r w:rsidRPr="005838B7">
              <w:rPr>
                <w:rFonts w:ascii="Arial" w:hAnsi="Arial" w:cs="Arial"/>
              </w:rPr>
              <w:t xml:space="preserve"> </w:t>
            </w:r>
            <w:proofErr w:type="spellStart"/>
            <w:r w:rsidRPr="005838B7">
              <w:rPr>
                <w:rFonts w:ascii="Arial" w:hAnsi="Arial" w:cs="Arial"/>
              </w:rPr>
              <w:t>from</w:t>
            </w:r>
            <w:proofErr w:type="spellEnd"/>
            <w:r w:rsidRPr="005838B7">
              <w:rPr>
                <w:rFonts w:ascii="Arial" w:hAnsi="Arial" w:cs="Arial"/>
              </w:rPr>
              <w:t xml:space="preserve"> </w:t>
            </w:r>
            <w:proofErr w:type="spellStart"/>
            <w:r w:rsidRPr="005838B7">
              <w:rPr>
                <w:rFonts w:ascii="Arial" w:hAnsi="Arial" w:cs="Arial"/>
              </w:rPr>
              <w:t>individuals</w:t>
            </w:r>
            <w:proofErr w:type="spellEnd"/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1EBEDEE3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24" w:type="dxa"/>
            <w:tcBorders>
              <w:left w:val="single" w:sz="4" w:space="0" w:color="auto"/>
            </w:tcBorders>
          </w:tcPr>
          <w:p w14:paraId="1B79642A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F953CD" w14:paraId="71AA9A5A" w14:textId="77777777" w:rsidTr="00F953CD">
        <w:tc>
          <w:tcPr>
            <w:tcW w:w="41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F1D9106" w14:textId="77777777" w:rsidR="00F953CD" w:rsidRPr="005838B7" w:rsidRDefault="00F953CD" w:rsidP="007F0B65">
            <w:pPr>
              <w:suppressAutoHyphens/>
              <w:spacing w:line="276" w:lineRule="auto"/>
              <w:ind w:right="36"/>
              <w:rPr>
                <w:rFonts w:ascii="Arial" w:hAnsi="Arial" w:cs="Arial"/>
              </w:rPr>
            </w:pPr>
            <w:proofErr w:type="spellStart"/>
            <w:r w:rsidRPr="005838B7">
              <w:rPr>
                <w:rFonts w:ascii="Arial" w:hAnsi="Arial" w:cs="Arial"/>
              </w:rPr>
              <w:t>Donations</w:t>
            </w:r>
            <w:proofErr w:type="spellEnd"/>
            <w:r w:rsidRPr="005838B7">
              <w:rPr>
                <w:rFonts w:ascii="Arial" w:hAnsi="Arial" w:cs="Arial"/>
              </w:rPr>
              <w:t xml:space="preserve"> </w:t>
            </w:r>
            <w:proofErr w:type="spellStart"/>
            <w:r w:rsidRPr="005838B7">
              <w:rPr>
                <w:rFonts w:ascii="Arial" w:hAnsi="Arial" w:cs="Arial"/>
              </w:rPr>
              <w:t>from</w:t>
            </w:r>
            <w:proofErr w:type="spellEnd"/>
            <w:r w:rsidRPr="005838B7">
              <w:rPr>
                <w:rFonts w:ascii="Arial" w:hAnsi="Arial" w:cs="Arial"/>
              </w:rPr>
              <w:t xml:space="preserve"> legal </w:t>
            </w:r>
            <w:proofErr w:type="spellStart"/>
            <w:r w:rsidRPr="005838B7">
              <w:rPr>
                <w:rFonts w:ascii="Arial" w:hAnsi="Arial" w:cs="Arial"/>
              </w:rPr>
              <w:t>entities</w:t>
            </w:r>
            <w:proofErr w:type="spellEnd"/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515A22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2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7FBCB14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F953CD" w14:paraId="6F8696CF" w14:textId="77777777" w:rsidTr="00F953CD">
        <w:tc>
          <w:tcPr>
            <w:tcW w:w="4109" w:type="dxa"/>
            <w:tcBorders>
              <w:right w:val="single" w:sz="4" w:space="0" w:color="auto"/>
            </w:tcBorders>
          </w:tcPr>
          <w:p w14:paraId="38F0519A" w14:textId="77777777" w:rsidR="00F953CD" w:rsidRPr="005838B7" w:rsidRDefault="00F953CD" w:rsidP="007F0B65">
            <w:pPr>
              <w:suppressAutoHyphens/>
              <w:spacing w:line="276" w:lineRule="auto"/>
              <w:ind w:right="36"/>
              <w:rPr>
                <w:rFonts w:ascii="Arial" w:hAnsi="Arial" w:cs="Arial"/>
              </w:rPr>
            </w:pPr>
            <w:r w:rsidRPr="005838B7">
              <w:rPr>
                <w:rFonts w:ascii="Arial" w:hAnsi="Arial" w:cs="Arial"/>
              </w:rPr>
              <w:t xml:space="preserve">Revenue </w:t>
            </w:r>
            <w:proofErr w:type="spellStart"/>
            <w:r w:rsidRPr="005838B7">
              <w:rPr>
                <w:rFonts w:ascii="Arial" w:hAnsi="Arial" w:cs="Arial"/>
              </w:rPr>
              <w:t>from</w:t>
            </w:r>
            <w:proofErr w:type="spellEnd"/>
            <w:r w:rsidRPr="005838B7">
              <w:rPr>
                <w:rFonts w:ascii="Arial" w:hAnsi="Arial" w:cs="Arial"/>
              </w:rPr>
              <w:t xml:space="preserve"> </w:t>
            </w:r>
            <w:proofErr w:type="spellStart"/>
            <w:r w:rsidRPr="005838B7">
              <w:rPr>
                <w:rFonts w:ascii="Arial" w:hAnsi="Arial" w:cs="Arial"/>
              </w:rPr>
              <w:t>business</w:t>
            </w:r>
            <w:proofErr w:type="spellEnd"/>
            <w:r w:rsidRPr="005838B7">
              <w:rPr>
                <w:rFonts w:ascii="Arial" w:hAnsi="Arial" w:cs="Arial"/>
              </w:rPr>
              <w:t xml:space="preserve"> </w:t>
            </w:r>
            <w:proofErr w:type="spellStart"/>
            <w:r w:rsidRPr="005838B7">
              <w:rPr>
                <w:rFonts w:ascii="Arial" w:hAnsi="Arial" w:cs="Arial"/>
              </w:rPr>
              <w:t>activities</w:t>
            </w:r>
            <w:proofErr w:type="spellEnd"/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767751CA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24" w:type="dxa"/>
            <w:tcBorders>
              <w:left w:val="single" w:sz="4" w:space="0" w:color="auto"/>
            </w:tcBorders>
          </w:tcPr>
          <w:p w14:paraId="5A89B236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F953CD" w14:paraId="5BF12357" w14:textId="77777777" w:rsidTr="00F953CD">
        <w:tc>
          <w:tcPr>
            <w:tcW w:w="41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547132" w14:textId="77777777" w:rsidR="00F953CD" w:rsidRPr="005838B7" w:rsidRDefault="00F953CD" w:rsidP="007F0B65">
            <w:pPr>
              <w:suppressAutoHyphens/>
              <w:spacing w:line="276" w:lineRule="auto"/>
              <w:ind w:right="36"/>
              <w:rPr>
                <w:rFonts w:ascii="Arial" w:hAnsi="Arial" w:cs="Arial"/>
              </w:rPr>
            </w:pPr>
            <w:r w:rsidRPr="005838B7">
              <w:rPr>
                <w:rFonts w:ascii="Arial" w:hAnsi="Arial" w:cs="Arial"/>
              </w:rPr>
              <w:t xml:space="preserve">Income </w:t>
            </w:r>
            <w:proofErr w:type="spellStart"/>
            <w:r w:rsidRPr="005838B7">
              <w:rPr>
                <w:rFonts w:ascii="Arial" w:hAnsi="Arial" w:cs="Arial"/>
              </w:rPr>
              <w:t>from</w:t>
            </w:r>
            <w:proofErr w:type="spellEnd"/>
            <w:r w:rsidRPr="005838B7">
              <w:rPr>
                <w:rFonts w:ascii="Arial" w:hAnsi="Arial" w:cs="Arial"/>
              </w:rPr>
              <w:t xml:space="preserve"> </w:t>
            </w:r>
            <w:proofErr w:type="spellStart"/>
            <w:r w:rsidRPr="005838B7">
              <w:rPr>
                <w:rFonts w:ascii="Arial" w:hAnsi="Arial" w:cs="Arial"/>
              </w:rPr>
              <w:t>other</w:t>
            </w:r>
            <w:proofErr w:type="spellEnd"/>
            <w:r w:rsidRPr="005838B7">
              <w:rPr>
                <w:rFonts w:ascii="Arial" w:hAnsi="Arial" w:cs="Arial"/>
              </w:rPr>
              <w:t xml:space="preserve"> </w:t>
            </w:r>
            <w:proofErr w:type="spellStart"/>
            <w:r w:rsidRPr="005838B7">
              <w:rPr>
                <w:rFonts w:ascii="Arial" w:hAnsi="Arial" w:cs="Arial"/>
              </w:rPr>
              <w:t>assets</w:t>
            </w:r>
            <w:proofErr w:type="spellEnd"/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875784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2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E35404F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F953CD" w14:paraId="395206B3" w14:textId="77777777" w:rsidTr="00F953CD">
        <w:tc>
          <w:tcPr>
            <w:tcW w:w="4109" w:type="dxa"/>
            <w:tcBorders>
              <w:right w:val="single" w:sz="4" w:space="0" w:color="auto"/>
            </w:tcBorders>
          </w:tcPr>
          <w:p w14:paraId="4CE59832" w14:textId="77777777" w:rsidR="00F953CD" w:rsidRPr="005838B7" w:rsidRDefault="00F953CD" w:rsidP="007F0B65">
            <w:pPr>
              <w:suppressAutoHyphens/>
              <w:spacing w:line="276" w:lineRule="auto"/>
              <w:ind w:right="36"/>
              <w:rPr>
                <w:rFonts w:ascii="Arial" w:hAnsi="Arial" w:cs="Arial"/>
              </w:rPr>
            </w:pPr>
            <w:r w:rsidRPr="005838B7">
              <w:rPr>
                <w:rFonts w:ascii="Arial" w:hAnsi="Arial" w:cs="Arial"/>
              </w:rPr>
              <w:t xml:space="preserve">Revenue </w:t>
            </w:r>
            <w:proofErr w:type="spellStart"/>
            <w:r w:rsidRPr="005838B7">
              <w:rPr>
                <w:rFonts w:ascii="Arial" w:hAnsi="Arial" w:cs="Arial"/>
              </w:rPr>
              <w:t>from</w:t>
            </w:r>
            <w:proofErr w:type="spellEnd"/>
            <w:r w:rsidRPr="005838B7">
              <w:rPr>
                <w:rFonts w:ascii="Arial" w:hAnsi="Arial" w:cs="Arial"/>
              </w:rPr>
              <w:t xml:space="preserve"> </w:t>
            </w:r>
            <w:proofErr w:type="spellStart"/>
            <w:r w:rsidRPr="005838B7">
              <w:rPr>
                <w:rFonts w:ascii="Arial" w:hAnsi="Arial" w:cs="Arial"/>
              </w:rPr>
              <w:t>events</w:t>
            </w:r>
            <w:proofErr w:type="spellEnd"/>
            <w:r w:rsidRPr="005838B7">
              <w:rPr>
                <w:rFonts w:ascii="Arial" w:hAnsi="Arial" w:cs="Arial"/>
              </w:rPr>
              <w:t xml:space="preserve">, </w:t>
            </w:r>
          </w:p>
          <w:p w14:paraId="1F0C9CF8" w14:textId="77777777" w:rsidR="00F953CD" w:rsidRPr="005838B7" w:rsidRDefault="00F953CD" w:rsidP="007F0B65">
            <w:pPr>
              <w:suppressAutoHyphens/>
              <w:spacing w:line="276" w:lineRule="auto"/>
              <w:ind w:right="36"/>
              <w:rPr>
                <w:rFonts w:ascii="Arial" w:hAnsi="Arial" w:cs="Arial"/>
              </w:rPr>
            </w:pPr>
            <w:r w:rsidRPr="005838B7">
              <w:rPr>
                <w:rFonts w:ascii="Arial" w:hAnsi="Arial" w:cs="Arial"/>
              </w:rPr>
              <w:t xml:space="preserve">Distribution </w:t>
            </w:r>
            <w:proofErr w:type="spellStart"/>
            <w:r w:rsidRPr="005838B7">
              <w:rPr>
                <w:rFonts w:ascii="Arial" w:hAnsi="Arial" w:cs="Arial"/>
              </w:rPr>
              <w:t>of</w:t>
            </w:r>
            <w:proofErr w:type="spellEnd"/>
            <w:r w:rsidRPr="005838B7">
              <w:rPr>
                <w:rFonts w:ascii="Arial" w:hAnsi="Arial" w:cs="Arial"/>
              </w:rPr>
              <w:t xml:space="preserve"> printed matter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41EE91A9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24" w:type="dxa"/>
            <w:tcBorders>
              <w:left w:val="single" w:sz="4" w:space="0" w:color="auto"/>
            </w:tcBorders>
          </w:tcPr>
          <w:p w14:paraId="7856E9BE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F953CD" w14:paraId="2CCC7864" w14:textId="77777777" w:rsidTr="00F953CD">
        <w:tc>
          <w:tcPr>
            <w:tcW w:w="41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AD7D16E" w14:textId="77777777" w:rsidR="00F953CD" w:rsidRPr="005838B7" w:rsidRDefault="00F953CD" w:rsidP="007F0B65">
            <w:pPr>
              <w:suppressAutoHyphens/>
              <w:spacing w:line="276" w:lineRule="auto"/>
              <w:ind w:right="3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other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income</w:t>
            </w:r>
            <w:proofErr w:type="spellEnd"/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A189D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2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0DF2CF5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F953CD" w14:paraId="3578874F" w14:textId="77777777" w:rsidTr="00F953CD">
        <w:tc>
          <w:tcPr>
            <w:tcW w:w="4109" w:type="dxa"/>
            <w:tcBorders>
              <w:right w:val="single" w:sz="4" w:space="0" w:color="auto"/>
            </w:tcBorders>
          </w:tcPr>
          <w:p w14:paraId="3B334F72" w14:textId="77777777" w:rsidR="00F953CD" w:rsidRPr="005838B7" w:rsidRDefault="00F953CD" w:rsidP="007F0B65">
            <w:pPr>
              <w:suppressAutoHyphens/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5838B7"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7BAE51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24" w:type="dxa"/>
            <w:tcBorders>
              <w:left w:val="single" w:sz="4" w:space="0" w:color="auto"/>
            </w:tcBorders>
          </w:tcPr>
          <w:p w14:paraId="35DB3477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</w:tbl>
    <w:p w14:paraId="6BEB9F83" w14:textId="77777777" w:rsidR="00F953CD" w:rsidRPr="00EC1CC1" w:rsidRDefault="00F953CD" w:rsidP="007F0B65">
      <w:pPr>
        <w:suppressAutoHyphens/>
        <w:spacing w:after="0" w:line="276" w:lineRule="auto"/>
        <w:ind w:right="-284"/>
        <w:jc w:val="both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3816"/>
      </w:tblGrid>
      <w:tr w:rsidR="00F953CD" w14:paraId="1E76FB1F" w14:textId="77777777" w:rsidTr="007F0B65">
        <w:tc>
          <w:tcPr>
            <w:tcW w:w="9628" w:type="dxa"/>
            <w:gridSpan w:val="3"/>
          </w:tcPr>
          <w:p w14:paraId="49535F2C" w14:textId="77777777" w:rsidR="00F953CD" w:rsidRPr="005838B7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Expenditure</w:t>
            </w:r>
            <w:proofErr w:type="spellEnd"/>
          </w:p>
        </w:tc>
      </w:tr>
      <w:tr w:rsidR="00F953CD" w14:paraId="5499BEF4" w14:textId="77777777" w:rsidTr="007F0B65">
        <w:tc>
          <w:tcPr>
            <w:tcW w:w="4111" w:type="dxa"/>
            <w:tcBorders>
              <w:right w:val="single" w:sz="4" w:space="0" w:color="auto"/>
            </w:tcBorders>
          </w:tcPr>
          <w:p w14:paraId="558C8976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B824C5C" w14:textId="77777777" w:rsidR="00F953CD" w:rsidRPr="005838B7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proofErr w:type="spellStart"/>
            <w:r w:rsidRPr="005838B7">
              <w:rPr>
                <w:rFonts w:ascii="Arial" w:hAnsi="Arial" w:cs="Arial"/>
                <w:b/>
              </w:rPr>
              <w:t>Amount</w:t>
            </w:r>
            <w:proofErr w:type="spellEnd"/>
            <w:r w:rsidRPr="005838B7">
              <w:rPr>
                <w:rFonts w:ascii="Arial" w:hAnsi="Arial" w:cs="Arial"/>
                <w:b/>
              </w:rPr>
              <w:t xml:space="preserve"> in EUR</w:t>
            </w:r>
          </w:p>
        </w:tc>
        <w:tc>
          <w:tcPr>
            <w:tcW w:w="3816" w:type="dxa"/>
            <w:tcBorders>
              <w:left w:val="single" w:sz="4" w:space="0" w:color="auto"/>
            </w:tcBorders>
          </w:tcPr>
          <w:p w14:paraId="20B82CC1" w14:textId="77777777" w:rsidR="00F953CD" w:rsidRPr="005838B7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 w:rsidRPr="005838B7">
              <w:rPr>
                <w:rFonts w:ascii="Arial" w:hAnsi="Arial" w:cs="Arial"/>
                <w:b/>
              </w:rPr>
              <w:t>Comments</w:t>
            </w:r>
          </w:p>
        </w:tc>
      </w:tr>
      <w:tr w:rsidR="00F953CD" w14:paraId="1E432C25" w14:textId="77777777" w:rsidTr="007F0B65">
        <w:tc>
          <w:tcPr>
            <w:tcW w:w="411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3F847D" w14:textId="77777777" w:rsidR="00F953CD" w:rsidRPr="005838B7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day-to-day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business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operations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CA6DD4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E41D41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F953CD" w14:paraId="09B3B6F8" w14:textId="77777777" w:rsidTr="007F0B65">
        <w:tc>
          <w:tcPr>
            <w:tcW w:w="4111" w:type="dxa"/>
            <w:tcBorders>
              <w:right w:val="single" w:sz="4" w:space="0" w:color="auto"/>
            </w:tcBorders>
          </w:tcPr>
          <w:p w14:paraId="12013FA4" w14:textId="77777777" w:rsidR="00F953CD" w:rsidRPr="005838B7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general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political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work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4F332E5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left w:val="single" w:sz="4" w:space="0" w:color="auto"/>
            </w:tcBorders>
          </w:tcPr>
          <w:p w14:paraId="10F45D80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F953CD" w14:paraId="469415D7" w14:textId="77777777" w:rsidTr="007F0B65">
        <w:tc>
          <w:tcPr>
            <w:tcW w:w="411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E7EF5CD" w14:textId="77777777" w:rsidR="00F953CD" w:rsidRPr="005838B7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Election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campaigns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88BAA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0302EE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F953CD" w14:paraId="1145DB4E" w14:textId="77777777" w:rsidTr="007F0B65">
        <w:tc>
          <w:tcPr>
            <w:tcW w:w="4111" w:type="dxa"/>
            <w:tcBorders>
              <w:right w:val="single" w:sz="4" w:space="0" w:color="auto"/>
            </w:tcBorders>
          </w:tcPr>
          <w:p w14:paraId="3A16A77B" w14:textId="77777777" w:rsidR="00F953CD" w:rsidRPr="005838B7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other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expenses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F360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left w:val="single" w:sz="4" w:space="0" w:color="auto"/>
            </w:tcBorders>
          </w:tcPr>
          <w:p w14:paraId="083C6D9D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F953CD" w14:paraId="7DA73005" w14:textId="77777777" w:rsidTr="007F0B65">
        <w:tc>
          <w:tcPr>
            <w:tcW w:w="4111" w:type="dxa"/>
            <w:tcBorders>
              <w:right w:val="single" w:sz="4" w:space="0" w:color="auto"/>
            </w:tcBorders>
          </w:tcPr>
          <w:p w14:paraId="3FFB0CD0" w14:textId="77777777" w:rsidR="00F953CD" w:rsidRPr="005838B7" w:rsidRDefault="00F953CD" w:rsidP="007F0B65">
            <w:pPr>
              <w:suppressAutoHyphens/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5838B7"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275A5C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left w:val="single" w:sz="4" w:space="0" w:color="auto"/>
            </w:tcBorders>
          </w:tcPr>
          <w:p w14:paraId="09C24A40" w14:textId="77777777" w:rsidR="00F953CD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</w:tbl>
    <w:p w14:paraId="11EA278E" w14:textId="77777777" w:rsidR="00F953CD" w:rsidRPr="00EC1CC1" w:rsidRDefault="00F953CD" w:rsidP="007F0B65">
      <w:pPr>
        <w:suppressAutoHyphens/>
        <w:spacing w:after="0" w:line="276" w:lineRule="auto"/>
        <w:ind w:right="-284"/>
        <w:jc w:val="both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</w:tblGrid>
      <w:tr w:rsidR="00F953CD" w14:paraId="00B3ACCA" w14:textId="77777777" w:rsidTr="007F0B65">
        <w:tc>
          <w:tcPr>
            <w:tcW w:w="4111" w:type="dxa"/>
            <w:tcBorders>
              <w:right w:val="single" w:sz="4" w:space="0" w:color="auto"/>
            </w:tcBorders>
          </w:tcPr>
          <w:p w14:paraId="5EFC301A" w14:textId="77777777" w:rsidR="00F953CD" w:rsidRPr="005838B7" w:rsidRDefault="00F953CD" w:rsidP="007F0B65">
            <w:pPr>
              <w:suppressAutoHyphens/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INCOME - EXPENDITURE: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CE3428" w14:textId="77777777" w:rsidR="00F953CD" w:rsidRPr="000846E2" w:rsidRDefault="00F953CD" w:rsidP="007F0B65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 w:rsidRPr="000846E2">
              <w:rPr>
                <w:rFonts w:ascii="Arial" w:hAnsi="Arial" w:cs="Arial"/>
                <w:b/>
              </w:rPr>
              <w:t>-</w:t>
            </w:r>
          </w:p>
        </w:tc>
      </w:tr>
    </w:tbl>
    <w:p w14:paraId="03F2425F" w14:textId="77777777" w:rsidR="005838B7" w:rsidRDefault="005838B7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  <w:sz w:val="16"/>
          <w:szCs w:val="16"/>
        </w:rPr>
      </w:pPr>
    </w:p>
    <w:p w14:paraId="7FE8FA65" w14:textId="77777777" w:rsidR="00EC1CC1" w:rsidRPr="00EC1CC1" w:rsidRDefault="00EC1CC1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  <w:sz w:val="16"/>
          <w:szCs w:val="16"/>
        </w:rPr>
      </w:pPr>
    </w:p>
    <w:p w14:paraId="635598E2" w14:textId="67890084" w:rsidR="00F953CD" w:rsidRDefault="00F953CD" w:rsidP="00F953CD">
      <w:pPr>
        <w:suppressAutoHyphens/>
        <w:spacing w:after="0" w:line="276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proofErr w:type="spellStart"/>
      <w:r>
        <w:rPr>
          <w:rFonts w:ascii="Arial" w:hAnsi="Arial" w:cs="Arial"/>
        </w:rPr>
        <w:t>income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expenditure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supported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 xml:space="preserve"> original </w:t>
      </w:r>
      <w:proofErr w:type="spellStart"/>
      <w:r>
        <w:rPr>
          <w:rFonts w:ascii="Arial" w:hAnsi="Arial" w:cs="Arial"/>
        </w:rPr>
        <w:t>receipts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accordance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Section</w:t>
      </w:r>
      <w:proofErr w:type="spellEnd"/>
      <w:r>
        <w:rPr>
          <w:rFonts w:ascii="Arial" w:hAnsi="Arial" w:cs="Arial"/>
        </w:rPr>
        <w:t xml:space="preserve"> 17(3)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Election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Regulations</w:t>
      </w:r>
      <w:proofErr w:type="spellEnd"/>
      <w:r>
        <w:rPr>
          <w:rFonts w:ascii="Arial" w:hAnsi="Arial" w:cs="Arial"/>
        </w:rPr>
        <w:t xml:space="preserve">. The original </w:t>
      </w:r>
      <w:proofErr w:type="spellStart"/>
      <w:r>
        <w:rPr>
          <w:rFonts w:ascii="Arial" w:hAnsi="Arial" w:cs="Arial"/>
        </w:rPr>
        <w:t>receipts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scaned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attached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document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submitted</w:t>
      </w:r>
      <w:proofErr w:type="spellEnd"/>
      <w:r>
        <w:rPr>
          <w:rFonts w:ascii="Arial" w:hAnsi="Arial" w:cs="Arial"/>
        </w:rPr>
        <w:t xml:space="preserve"> in </w:t>
      </w:r>
      <w:proofErr w:type="spellStart"/>
      <w:r w:rsidRPr="00F953CD">
        <w:rPr>
          <w:rFonts w:ascii="Arial" w:hAnsi="Arial" w:cs="Arial"/>
          <w:b/>
          <w:bCs/>
        </w:rPr>
        <w:t>one</w:t>
      </w:r>
      <w:proofErr w:type="spellEnd"/>
      <w:r w:rsidRPr="00F953CD">
        <w:rPr>
          <w:rFonts w:ascii="Arial" w:hAnsi="Arial" w:cs="Arial"/>
          <w:b/>
          <w:bCs/>
        </w:rPr>
        <w:t xml:space="preserve"> pdf </w:t>
      </w:r>
      <w:proofErr w:type="spellStart"/>
      <w:r w:rsidRPr="00F953CD">
        <w:rPr>
          <w:rFonts w:ascii="Arial" w:hAnsi="Arial" w:cs="Arial"/>
          <w:b/>
          <w:bCs/>
        </w:rPr>
        <w:t>file</w:t>
      </w:r>
      <w:r>
        <w:rPr>
          <w:rFonts w:ascii="Arial" w:hAnsi="Arial" w:cs="Arial"/>
        </w:rPr>
        <w:t xml:space="preserve"> </w:t>
      </w:r>
      <w:proofErr w:type="spellEnd"/>
      <w:r>
        <w:rPr>
          <w:rFonts w:ascii="Arial" w:hAnsi="Arial" w:cs="Arial"/>
        </w:rPr>
        <w:t xml:space="preserve">via </w:t>
      </w:r>
      <w:proofErr w:type="spellStart"/>
      <w:proofErr w:type="gramStart"/>
      <w:r>
        <w:rPr>
          <w:rFonts w:ascii="Arial" w:hAnsi="Arial" w:cs="Arial"/>
        </w:rPr>
        <w:t>email</w:t>
      </w:r>
      <w:proofErr w:type="spellEnd"/>
      <w:proofErr w:type="gramEnd"/>
      <w:r>
        <w:rPr>
          <w:rFonts w:ascii="Arial" w:hAnsi="Arial" w:cs="Arial"/>
        </w:rPr>
        <w:t xml:space="preserve"> via finanz@asta-lueneburg.de.</w:t>
      </w:r>
    </w:p>
    <w:p w14:paraId="1373A3A7" w14:textId="77777777" w:rsidR="00D63092" w:rsidRDefault="00D63092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</w:rPr>
      </w:pPr>
    </w:p>
    <w:p w14:paraId="5659F1D1" w14:textId="77777777" w:rsidR="00D63092" w:rsidRDefault="00D63092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</w:rPr>
      </w:pPr>
    </w:p>
    <w:p w14:paraId="539EC8F3" w14:textId="77777777" w:rsidR="00D63092" w:rsidRDefault="00D63092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</w:rPr>
      </w:pPr>
    </w:p>
    <w:p w14:paraId="0D8FECF2" w14:textId="77777777" w:rsidR="009515A2" w:rsidRDefault="009515A2" w:rsidP="002F1CA3">
      <w:pPr>
        <w:suppressAutoHyphens/>
        <w:spacing w:after="0" w:line="276" w:lineRule="auto"/>
        <w:ind w:right="-284"/>
        <w:jc w:val="both"/>
        <w:rPr>
          <w:b/>
        </w:rPr>
      </w:pPr>
    </w:p>
    <w:p w14:paraId="6581AB25" w14:textId="77777777" w:rsidR="00EC1CC1" w:rsidRDefault="00EC1CC1" w:rsidP="002F1CA3">
      <w:pPr>
        <w:suppressAutoHyphens/>
        <w:spacing w:after="0" w:line="276" w:lineRule="auto"/>
        <w:ind w:right="-284"/>
        <w:jc w:val="both"/>
        <w:rPr>
          <w:b/>
        </w:rPr>
      </w:pPr>
    </w:p>
    <w:p w14:paraId="66C77CD2" w14:textId="1ED4995B" w:rsidR="00F953CD" w:rsidRDefault="00F953CD" w:rsidP="00F953CD">
      <w:pPr>
        <w:suppressAutoHyphens/>
        <w:spacing w:after="0" w:line="276" w:lineRule="auto"/>
        <w:ind w:right="-284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Explanatory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notes</w:t>
      </w:r>
      <w:proofErr w:type="spellEnd"/>
      <w:r>
        <w:rPr>
          <w:rFonts w:ascii="Arial" w:hAnsi="Arial" w:cs="Arial"/>
          <w:b/>
        </w:rPr>
        <w:t>:</w:t>
      </w:r>
    </w:p>
    <w:tbl>
      <w:tblPr>
        <w:tblStyle w:val="Tabellenraster"/>
        <w:tblW w:w="9645" w:type="dxa"/>
        <w:tblLook w:val="04A0" w:firstRow="1" w:lastRow="0" w:firstColumn="1" w:lastColumn="0" w:noHBand="0" w:noVBand="1"/>
      </w:tblPr>
      <w:tblGrid>
        <w:gridCol w:w="9645"/>
      </w:tblGrid>
      <w:tr w:rsidR="009515A2" w14:paraId="467D6640" w14:textId="77777777" w:rsidTr="00F953CD">
        <w:trPr>
          <w:trHeight w:val="329"/>
        </w:trPr>
        <w:tc>
          <w:tcPr>
            <w:tcW w:w="9645" w:type="dxa"/>
          </w:tcPr>
          <w:p w14:paraId="3375BA6B" w14:textId="77777777" w:rsidR="009515A2" w:rsidRDefault="009515A2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4C33B8E0" w14:textId="77777777" w:rsidTr="00F953CD">
        <w:trPr>
          <w:trHeight w:val="311"/>
        </w:trPr>
        <w:tc>
          <w:tcPr>
            <w:tcW w:w="9645" w:type="dxa"/>
          </w:tcPr>
          <w:p w14:paraId="53C874BF" w14:textId="77777777" w:rsidR="009515A2" w:rsidRDefault="009515A2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29337312" w14:textId="77777777" w:rsidTr="00F953CD">
        <w:trPr>
          <w:trHeight w:val="329"/>
        </w:trPr>
        <w:tc>
          <w:tcPr>
            <w:tcW w:w="9645" w:type="dxa"/>
          </w:tcPr>
          <w:p w14:paraId="77483C05" w14:textId="77777777" w:rsidR="009515A2" w:rsidRDefault="009515A2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5CD62FF3" w14:textId="77777777" w:rsidTr="00F953CD">
        <w:trPr>
          <w:trHeight w:val="311"/>
        </w:trPr>
        <w:tc>
          <w:tcPr>
            <w:tcW w:w="9645" w:type="dxa"/>
          </w:tcPr>
          <w:p w14:paraId="35D238B4" w14:textId="77777777" w:rsidR="009515A2" w:rsidRDefault="009515A2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63401C4F" w14:textId="77777777" w:rsidTr="00F953CD">
        <w:trPr>
          <w:trHeight w:val="329"/>
        </w:trPr>
        <w:tc>
          <w:tcPr>
            <w:tcW w:w="9645" w:type="dxa"/>
          </w:tcPr>
          <w:p w14:paraId="1FFA5FF6" w14:textId="77777777" w:rsidR="009515A2" w:rsidRDefault="009515A2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4507571D" w14:textId="77777777" w:rsidTr="00F953CD">
        <w:trPr>
          <w:trHeight w:val="329"/>
        </w:trPr>
        <w:tc>
          <w:tcPr>
            <w:tcW w:w="9645" w:type="dxa"/>
          </w:tcPr>
          <w:p w14:paraId="2D8AE887" w14:textId="77777777" w:rsidR="009515A2" w:rsidRDefault="009515A2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039F7ABE" w14:textId="77777777" w:rsidTr="00F953CD">
        <w:trPr>
          <w:trHeight w:val="311"/>
        </w:trPr>
        <w:tc>
          <w:tcPr>
            <w:tcW w:w="9645" w:type="dxa"/>
          </w:tcPr>
          <w:p w14:paraId="45A5C5BB" w14:textId="77777777" w:rsidR="009515A2" w:rsidRDefault="009515A2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309549CB" w14:textId="77777777" w:rsidTr="00F953CD">
        <w:trPr>
          <w:trHeight w:val="329"/>
        </w:trPr>
        <w:tc>
          <w:tcPr>
            <w:tcW w:w="9645" w:type="dxa"/>
          </w:tcPr>
          <w:p w14:paraId="18347C67" w14:textId="77777777" w:rsidR="009515A2" w:rsidRDefault="009515A2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392EEE6C" w14:textId="77777777" w:rsidTr="00F953CD">
        <w:trPr>
          <w:trHeight w:val="311"/>
        </w:trPr>
        <w:tc>
          <w:tcPr>
            <w:tcW w:w="9645" w:type="dxa"/>
          </w:tcPr>
          <w:p w14:paraId="6A3CCA6F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62ABC01F" w14:textId="77777777" w:rsidTr="00F953CD">
        <w:trPr>
          <w:trHeight w:val="329"/>
        </w:trPr>
        <w:tc>
          <w:tcPr>
            <w:tcW w:w="9645" w:type="dxa"/>
          </w:tcPr>
          <w:p w14:paraId="587D86DD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13912410" w14:textId="77777777" w:rsidTr="00F953CD">
        <w:trPr>
          <w:trHeight w:val="329"/>
        </w:trPr>
        <w:tc>
          <w:tcPr>
            <w:tcW w:w="9645" w:type="dxa"/>
          </w:tcPr>
          <w:p w14:paraId="71F65E6B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0E51BBDE" w14:textId="77777777" w:rsidTr="00F953CD">
        <w:trPr>
          <w:trHeight w:val="311"/>
        </w:trPr>
        <w:tc>
          <w:tcPr>
            <w:tcW w:w="9645" w:type="dxa"/>
          </w:tcPr>
          <w:p w14:paraId="42213096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6950B6F7" w14:textId="77777777" w:rsidTr="00F953CD">
        <w:trPr>
          <w:trHeight w:val="329"/>
        </w:trPr>
        <w:tc>
          <w:tcPr>
            <w:tcW w:w="9645" w:type="dxa"/>
          </w:tcPr>
          <w:p w14:paraId="70A0F129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26F0F09F" w14:textId="77777777" w:rsidTr="00F953CD">
        <w:trPr>
          <w:trHeight w:val="329"/>
        </w:trPr>
        <w:tc>
          <w:tcPr>
            <w:tcW w:w="9645" w:type="dxa"/>
          </w:tcPr>
          <w:p w14:paraId="67D30EF0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67F80E5F" w14:textId="77777777" w:rsidTr="00F953CD">
        <w:trPr>
          <w:trHeight w:val="311"/>
        </w:trPr>
        <w:tc>
          <w:tcPr>
            <w:tcW w:w="9645" w:type="dxa"/>
          </w:tcPr>
          <w:p w14:paraId="044BB8AA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34C06BA5" w14:textId="77777777" w:rsidTr="00F953CD">
        <w:trPr>
          <w:trHeight w:val="329"/>
        </w:trPr>
        <w:tc>
          <w:tcPr>
            <w:tcW w:w="9645" w:type="dxa"/>
          </w:tcPr>
          <w:p w14:paraId="324C50B1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5A125BB3" w14:textId="77777777" w:rsidTr="00F953CD">
        <w:trPr>
          <w:trHeight w:val="311"/>
        </w:trPr>
        <w:tc>
          <w:tcPr>
            <w:tcW w:w="9645" w:type="dxa"/>
          </w:tcPr>
          <w:p w14:paraId="54EE6E82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075BDDF4" w14:textId="77777777" w:rsidTr="00F953CD">
        <w:trPr>
          <w:trHeight w:val="329"/>
        </w:trPr>
        <w:tc>
          <w:tcPr>
            <w:tcW w:w="9645" w:type="dxa"/>
          </w:tcPr>
          <w:p w14:paraId="0D54C024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4792327E" w14:textId="77777777" w:rsidTr="00F953CD">
        <w:trPr>
          <w:trHeight w:val="329"/>
        </w:trPr>
        <w:tc>
          <w:tcPr>
            <w:tcW w:w="9645" w:type="dxa"/>
          </w:tcPr>
          <w:p w14:paraId="6A5E87F2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1C6DCF33" w14:textId="77777777" w:rsidTr="00F953CD">
        <w:trPr>
          <w:trHeight w:val="311"/>
        </w:trPr>
        <w:tc>
          <w:tcPr>
            <w:tcW w:w="9645" w:type="dxa"/>
          </w:tcPr>
          <w:p w14:paraId="4EA7F4F9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AF6E451" w14:textId="77777777" w:rsidR="00C103B0" w:rsidRDefault="00C103B0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F953CD" w14:paraId="28B2325F" w14:textId="77777777" w:rsidTr="001B7611">
        <w:tc>
          <w:tcPr>
            <w:tcW w:w="1980" w:type="dxa"/>
          </w:tcPr>
          <w:p w14:paraId="378197DB" w14:textId="77777777" w:rsidR="00F953CD" w:rsidRPr="000846E2" w:rsidRDefault="00F953CD" w:rsidP="001B7611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 w:rsidRPr="000846E2">
              <w:rPr>
                <w:rFonts w:ascii="Arial" w:hAnsi="Arial" w:cs="Arial"/>
                <w:b/>
              </w:rPr>
              <w:t>Account holder: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01AB6E46" w14:textId="77777777" w:rsidR="00F953CD" w:rsidRDefault="00F953CD" w:rsidP="001B7611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F953CD" w14:paraId="3D53A574" w14:textId="77777777" w:rsidTr="001B7611">
        <w:tc>
          <w:tcPr>
            <w:tcW w:w="1980" w:type="dxa"/>
          </w:tcPr>
          <w:p w14:paraId="5743302B" w14:textId="77777777" w:rsidR="00F953CD" w:rsidRPr="000846E2" w:rsidRDefault="00F953CD" w:rsidP="001B7611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48" w:type="dxa"/>
            <w:tcBorders>
              <w:top w:val="single" w:sz="4" w:space="0" w:color="auto"/>
            </w:tcBorders>
          </w:tcPr>
          <w:p w14:paraId="479BC14E" w14:textId="77777777" w:rsidR="00F953CD" w:rsidRDefault="00F953CD" w:rsidP="001B7611">
            <w:pPr>
              <w:suppressAutoHyphens/>
              <w:spacing w:before="120" w:after="120" w:line="276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 ) The </w:t>
            </w:r>
            <w:proofErr w:type="spellStart"/>
            <w:r>
              <w:rPr>
                <w:rFonts w:ascii="Arial" w:hAnsi="Arial" w:cs="Arial"/>
              </w:rPr>
              <w:t>bank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details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known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F953CD" w14:paraId="7DA672D0" w14:textId="77777777" w:rsidTr="001B7611">
        <w:tc>
          <w:tcPr>
            <w:tcW w:w="1980" w:type="dxa"/>
          </w:tcPr>
          <w:p w14:paraId="4CFF1DFE" w14:textId="77777777" w:rsidR="00F953CD" w:rsidRPr="000846E2" w:rsidRDefault="00F953CD" w:rsidP="001B7611">
            <w:pPr>
              <w:suppressAutoHyphens/>
              <w:spacing w:before="120" w:after="120"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 w:rsidRPr="000846E2">
              <w:rPr>
                <w:rFonts w:ascii="Arial" w:hAnsi="Arial" w:cs="Arial"/>
                <w:b/>
              </w:rPr>
              <w:t>IBAN</w:t>
            </w:r>
          </w:p>
        </w:tc>
        <w:tc>
          <w:tcPr>
            <w:tcW w:w="7648" w:type="dxa"/>
            <w:tcBorders>
              <w:bottom w:val="single" w:sz="4" w:space="0" w:color="auto"/>
            </w:tcBorders>
            <w:vAlign w:val="center"/>
          </w:tcPr>
          <w:p w14:paraId="722E84B8" w14:textId="77777777" w:rsidR="00F953CD" w:rsidRDefault="00F953CD" w:rsidP="001B7611">
            <w:pPr>
              <w:suppressAutoHyphens/>
              <w:spacing w:line="276" w:lineRule="auto"/>
              <w:ind w:righ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|                 |                 |                 |                 |</w:t>
            </w:r>
          </w:p>
        </w:tc>
      </w:tr>
      <w:tr w:rsidR="00F953CD" w14:paraId="369FF1ED" w14:textId="77777777" w:rsidTr="001B7611">
        <w:tc>
          <w:tcPr>
            <w:tcW w:w="1980" w:type="dxa"/>
          </w:tcPr>
          <w:p w14:paraId="758F8C05" w14:textId="77777777" w:rsidR="00F953CD" w:rsidRPr="000846E2" w:rsidRDefault="00F953CD" w:rsidP="001B7611">
            <w:pPr>
              <w:suppressAutoHyphens/>
              <w:spacing w:before="120" w:after="120"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 w:rsidRPr="000846E2">
              <w:rPr>
                <w:rFonts w:ascii="Arial" w:hAnsi="Arial" w:cs="Arial"/>
                <w:b/>
              </w:rPr>
              <w:t>BIC (</w:t>
            </w:r>
            <w:proofErr w:type="spellStart"/>
            <w:r w:rsidRPr="000846E2">
              <w:rPr>
                <w:rFonts w:ascii="Arial" w:hAnsi="Arial" w:cs="Arial"/>
                <w:b/>
              </w:rPr>
              <w:t>if</w:t>
            </w:r>
            <w:proofErr w:type="spellEnd"/>
            <w:r w:rsidRPr="000846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846E2">
              <w:rPr>
                <w:rFonts w:ascii="Arial" w:hAnsi="Arial" w:cs="Arial"/>
                <w:b/>
              </w:rPr>
              <w:t>applicable</w:t>
            </w:r>
            <w:proofErr w:type="spellEnd"/>
            <w:r w:rsidRPr="000846E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7648" w:type="dxa"/>
            <w:tcBorders>
              <w:top w:val="single" w:sz="4" w:space="0" w:color="auto"/>
              <w:bottom w:val="single" w:sz="4" w:space="0" w:color="auto"/>
            </w:tcBorders>
          </w:tcPr>
          <w:p w14:paraId="1EFBA2C4" w14:textId="77777777" w:rsidR="00F953CD" w:rsidRDefault="00F953CD" w:rsidP="001B7611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</w:tbl>
    <w:p w14:paraId="3110D7D5" w14:textId="77777777" w:rsidR="00F953CD" w:rsidRDefault="00F953CD" w:rsidP="001B7611">
      <w:pPr>
        <w:suppressAutoHyphens/>
        <w:spacing w:after="0" w:line="276" w:lineRule="auto"/>
        <w:ind w:right="-284"/>
        <w:jc w:val="both"/>
        <w:rPr>
          <w:rFonts w:ascii="Arial" w:hAnsi="Arial" w:cs="Arial"/>
        </w:rPr>
      </w:pPr>
    </w:p>
    <w:p w14:paraId="6E34CBD6" w14:textId="77777777" w:rsidR="00F953CD" w:rsidRDefault="00F953CD" w:rsidP="001B7611">
      <w:pPr>
        <w:suppressAutoHyphens/>
        <w:spacing w:after="0" w:line="276" w:lineRule="auto"/>
        <w:ind w:right="-284"/>
        <w:jc w:val="both"/>
        <w:rPr>
          <w:rFonts w:ascii="Arial" w:hAnsi="Arial" w:cs="Arial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4394"/>
      </w:tblGrid>
      <w:tr w:rsidR="00F953CD" w:rsidRPr="009515A2" w14:paraId="37D3EFEC" w14:textId="77777777" w:rsidTr="001B7611">
        <w:tc>
          <w:tcPr>
            <w:tcW w:w="4820" w:type="dxa"/>
            <w:tcBorders>
              <w:bottom w:val="single" w:sz="4" w:space="0" w:color="auto"/>
            </w:tcBorders>
          </w:tcPr>
          <w:p w14:paraId="7A7CB930" w14:textId="77777777" w:rsidR="00F953CD" w:rsidRPr="009515A2" w:rsidRDefault="00F953CD" w:rsidP="001B7611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DD96E96" w14:textId="77777777" w:rsidR="00F953CD" w:rsidRPr="009515A2" w:rsidRDefault="00F953CD" w:rsidP="001B7611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974259E" w14:textId="77777777" w:rsidR="00F953CD" w:rsidRPr="009515A2" w:rsidRDefault="00F953CD" w:rsidP="001B7611">
            <w:pPr>
              <w:rPr>
                <w:rFonts w:ascii="Arial" w:hAnsi="Arial" w:cs="Arial"/>
              </w:rPr>
            </w:pPr>
          </w:p>
        </w:tc>
      </w:tr>
      <w:tr w:rsidR="00F953CD" w:rsidRPr="009515A2" w14:paraId="0EE98523" w14:textId="77777777" w:rsidTr="001B7611">
        <w:tc>
          <w:tcPr>
            <w:tcW w:w="4820" w:type="dxa"/>
            <w:tcBorders>
              <w:top w:val="single" w:sz="4" w:space="0" w:color="auto"/>
            </w:tcBorders>
          </w:tcPr>
          <w:p w14:paraId="58A7FC30" w14:textId="77777777" w:rsidR="00F953CD" w:rsidRDefault="00F953CD" w:rsidP="001B7611">
            <w:pPr>
              <w:rPr>
                <w:rFonts w:ascii="Arial" w:hAnsi="Arial" w:cs="Arial"/>
                <w:i/>
                <w:sz w:val="20"/>
              </w:rPr>
            </w:pPr>
            <w:r w:rsidRPr="009515A2">
              <w:rPr>
                <w:rFonts w:ascii="Arial" w:hAnsi="Arial" w:cs="Arial"/>
              </w:rPr>
              <w:t xml:space="preserve">Date, </w:t>
            </w:r>
            <w:proofErr w:type="spellStart"/>
            <w:r w:rsidRPr="009515A2">
              <w:rPr>
                <w:rFonts w:ascii="Arial" w:hAnsi="Arial" w:cs="Arial"/>
              </w:rPr>
              <w:t>Signature</w:t>
            </w:r>
            <w:proofErr w:type="spellEnd"/>
            <w:r w:rsidRPr="009515A2">
              <w:rPr>
                <w:rFonts w:ascii="Arial" w:hAnsi="Arial" w:cs="Arial"/>
              </w:rPr>
              <w:t xml:space="preserve"> </w:t>
            </w:r>
            <w:r w:rsidRPr="009515A2">
              <w:rPr>
                <w:rFonts w:ascii="Arial" w:hAnsi="Arial" w:cs="Arial"/>
                <w:i/>
                <w:sz w:val="20"/>
              </w:rPr>
              <w:t xml:space="preserve">(Contact </w:t>
            </w:r>
            <w:proofErr w:type="spellStart"/>
            <w:r w:rsidRPr="009515A2">
              <w:rPr>
                <w:rFonts w:ascii="Arial" w:hAnsi="Arial" w:cs="Arial"/>
                <w:i/>
                <w:sz w:val="20"/>
              </w:rPr>
              <w:t>person</w:t>
            </w:r>
            <w:proofErr w:type="spellEnd"/>
            <w:r w:rsidRPr="009515A2">
              <w:rPr>
                <w:rFonts w:ascii="Arial" w:hAnsi="Arial" w:cs="Arial"/>
                <w:i/>
                <w:sz w:val="20"/>
              </w:rPr>
              <w:t>)</w:t>
            </w:r>
          </w:p>
          <w:p w14:paraId="3F8293E8" w14:textId="77777777" w:rsidR="00F953CD" w:rsidRPr="009515A2" w:rsidRDefault="00F953CD" w:rsidP="001B7611">
            <w:pPr>
              <w:rPr>
                <w:rFonts w:ascii="Arial" w:hAnsi="Arial" w:cs="Arial"/>
              </w:rPr>
            </w:pPr>
            <w:proofErr w:type="spellStart"/>
            <w:r w:rsidRPr="009515A2">
              <w:rPr>
                <w:rFonts w:ascii="Arial" w:hAnsi="Arial" w:cs="Arial"/>
                <w:i/>
                <w:sz w:val="18"/>
              </w:rPr>
              <w:t>Confirmation</w:t>
            </w:r>
            <w:proofErr w:type="spellEnd"/>
            <w:r w:rsidRPr="009515A2"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 w:rsidRPr="009515A2">
              <w:rPr>
                <w:rFonts w:ascii="Arial" w:hAnsi="Arial" w:cs="Arial"/>
                <w:i/>
                <w:sz w:val="18"/>
              </w:rPr>
              <w:t>of</w:t>
            </w:r>
            <w:proofErr w:type="spellEnd"/>
            <w:r w:rsidRPr="009515A2"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 w:rsidRPr="009515A2">
              <w:rPr>
                <w:rFonts w:ascii="Arial" w:hAnsi="Arial" w:cs="Arial"/>
                <w:i/>
                <w:sz w:val="18"/>
              </w:rPr>
              <w:t>the</w:t>
            </w:r>
            <w:proofErr w:type="spellEnd"/>
            <w:r w:rsidRPr="009515A2"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 w:rsidRPr="009515A2">
              <w:rPr>
                <w:rFonts w:ascii="Arial" w:hAnsi="Arial" w:cs="Arial"/>
                <w:i/>
                <w:sz w:val="18"/>
              </w:rPr>
              <w:t>factual</w:t>
            </w:r>
            <w:proofErr w:type="spellEnd"/>
            <w:r w:rsidRPr="009515A2">
              <w:rPr>
                <w:rFonts w:ascii="Arial" w:hAnsi="Arial" w:cs="Arial"/>
                <w:i/>
                <w:sz w:val="18"/>
              </w:rPr>
              <w:t xml:space="preserve"> and </w:t>
            </w:r>
            <w:proofErr w:type="spellStart"/>
            <w:r w:rsidRPr="009515A2">
              <w:rPr>
                <w:rFonts w:ascii="Arial" w:hAnsi="Arial" w:cs="Arial"/>
                <w:i/>
                <w:sz w:val="18"/>
              </w:rPr>
              <w:t>numerical</w:t>
            </w:r>
            <w:proofErr w:type="spellEnd"/>
            <w:r w:rsidRPr="009515A2"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 w:rsidRPr="009515A2">
              <w:rPr>
                <w:rFonts w:ascii="Arial" w:hAnsi="Arial" w:cs="Arial"/>
                <w:i/>
                <w:sz w:val="18"/>
              </w:rPr>
              <w:t>accuracy</w:t>
            </w:r>
            <w:proofErr w:type="spellEnd"/>
          </w:p>
        </w:tc>
        <w:tc>
          <w:tcPr>
            <w:tcW w:w="425" w:type="dxa"/>
          </w:tcPr>
          <w:p w14:paraId="0F70F64A" w14:textId="77777777" w:rsidR="00F953CD" w:rsidRPr="009515A2" w:rsidRDefault="00F953CD" w:rsidP="001B7611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BA52189" w14:textId="77777777" w:rsidR="00F953CD" w:rsidRDefault="00F953CD" w:rsidP="001B7611">
            <w:pPr>
              <w:rPr>
                <w:rFonts w:ascii="Arial" w:hAnsi="Arial" w:cs="Arial"/>
                <w:i/>
                <w:sz w:val="20"/>
              </w:rPr>
            </w:pPr>
            <w:r w:rsidRPr="009515A2">
              <w:rPr>
                <w:rFonts w:ascii="Arial" w:hAnsi="Arial" w:cs="Arial"/>
              </w:rPr>
              <w:t xml:space="preserve">Date, </w:t>
            </w:r>
            <w:proofErr w:type="spellStart"/>
            <w:r w:rsidRPr="009515A2">
              <w:rPr>
                <w:rFonts w:ascii="Arial" w:hAnsi="Arial" w:cs="Arial"/>
              </w:rPr>
              <w:t>Signature</w:t>
            </w:r>
            <w:proofErr w:type="spellEnd"/>
            <w:r w:rsidRPr="009515A2">
              <w:rPr>
                <w:rFonts w:ascii="Arial" w:hAnsi="Arial" w:cs="Arial"/>
              </w:rPr>
              <w:t xml:space="preserve"> </w:t>
            </w:r>
            <w:r w:rsidRPr="009515A2">
              <w:rPr>
                <w:rFonts w:ascii="Arial" w:hAnsi="Arial" w:cs="Arial"/>
                <w:i/>
                <w:sz w:val="20"/>
              </w:rPr>
              <w:t>(Finance Department)</w:t>
            </w:r>
          </w:p>
          <w:p w14:paraId="09048EDE" w14:textId="77777777" w:rsidR="00F953CD" w:rsidRPr="009515A2" w:rsidRDefault="00F953CD" w:rsidP="001B761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Acknowledgement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of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receipt</w:t>
            </w:r>
            <w:proofErr w:type="spellEnd"/>
          </w:p>
        </w:tc>
      </w:tr>
    </w:tbl>
    <w:p w14:paraId="2FA542D1" w14:textId="77777777" w:rsidR="00F953CD" w:rsidRDefault="00F953CD" w:rsidP="001B7611">
      <w:pPr>
        <w:spacing w:after="0"/>
        <w:jc w:val="both"/>
        <w:rPr>
          <w:b/>
          <w:sz w:val="16"/>
        </w:rPr>
      </w:pPr>
      <w:r w:rsidRPr="00043890">
        <w:rPr>
          <w:b/>
          <w:noProof/>
          <w:sz w:val="16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CB428A" wp14:editId="2666E909">
                <wp:simplePos x="0" y="0"/>
                <wp:positionH relativeFrom="column">
                  <wp:posOffset>-73025</wp:posOffset>
                </wp:positionH>
                <wp:positionV relativeFrom="paragraph">
                  <wp:posOffset>62865</wp:posOffset>
                </wp:positionV>
                <wp:extent cx="3862705" cy="1404620"/>
                <wp:effectExtent l="0" t="0" r="0" b="5715"/>
                <wp:wrapSquare wrapText="bothSides"/>
                <wp:docPr id="20049991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2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2BF0B" w14:textId="77777777" w:rsidR="00F953CD" w:rsidRPr="009515A2" w:rsidRDefault="00F953C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9515A2">
                              <w:rPr>
                                <w:rFonts w:ascii="Arial" w:hAnsi="Arial" w:cs="Arial"/>
                                <w:b/>
                              </w:rPr>
                              <w:t>To</w:t>
                            </w:r>
                            <w:proofErr w:type="spellEnd"/>
                            <w:r w:rsidRPr="009515A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9515A2">
                              <w:rPr>
                                <w:rFonts w:ascii="Arial" w:hAnsi="Arial" w:cs="Arial"/>
                                <w:b/>
                              </w:rPr>
                              <w:t>be</w:t>
                            </w:r>
                            <w:proofErr w:type="spellEnd"/>
                            <w:r w:rsidRPr="009515A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9515A2">
                              <w:rPr>
                                <w:rFonts w:ascii="Arial" w:hAnsi="Arial" w:cs="Arial"/>
                                <w:b/>
                              </w:rPr>
                              <w:t>completed</w:t>
                            </w:r>
                            <w:proofErr w:type="spellEnd"/>
                            <w:r w:rsidRPr="009515A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9515A2">
                              <w:rPr>
                                <w:rFonts w:ascii="Arial" w:hAnsi="Arial" w:cs="Arial"/>
                                <w:b/>
                              </w:rPr>
                              <w:t>by</w:t>
                            </w:r>
                            <w:proofErr w:type="spellEnd"/>
                            <w:r w:rsidRPr="009515A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9515A2">
                              <w:rPr>
                                <w:rFonts w:ascii="Arial" w:hAnsi="Arial" w:cs="Arial"/>
                                <w:b/>
                              </w:rPr>
                              <w:t>the</w:t>
                            </w:r>
                            <w:proofErr w:type="spellEnd"/>
                            <w:r w:rsidRPr="009515A2">
                              <w:rPr>
                                <w:rFonts w:ascii="Arial" w:hAnsi="Arial" w:cs="Arial"/>
                                <w:b/>
                              </w:rPr>
                              <w:t xml:space="preserve"> Finance Department: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CB428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.75pt;margin-top:4.95pt;width:304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" stroked="f">
                <v:textbox style="mso-fit-shape-to-text:t">
                  <w:txbxContent>
                    <w:p w14:paraId="6A12BF0B" w14:textId="77777777" w:rsidR="00F953CD" w:rsidRPr="009515A2" w:rsidRDefault="00F953CD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9515A2">
                        <w:rPr>
                          <w:rFonts w:ascii="Arial" w:hAnsi="Arial" w:cs="Arial"/>
                          <w:b/>
                        </w:rPr>
                        <w:t>To</w:t>
                      </w:r>
                      <w:proofErr w:type="spellEnd"/>
                      <w:r w:rsidRPr="009515A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9515A2">
                        <w:rPr>
                          <w:rFonts w:ascii="Arial" w:hAnsi="Arial" w:cs="Arial"/>
                          <w:b/>
                        </w:rPr>
                        <w:t>be</w:t>
                      </w:r>
                      <w:proofErr w:type="spellEnd"/>
                      <w:r w:rsidRPr="009515A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9515A2">
                        <w:rPr>
                          <w:rFonts w:ascii="Arial" w:hAnsi="Arial" w:cs="Arial"/>
                          <w:b/>
                        </w:rPr>
                        <w:t>completed</w:t>
                      </w:r>
                      <w:proofErr w:type="spellEnd"/>
                      <w:r w:rsidRPr="009515A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9515A2">
                        <w:rPr>
                          <w:rFonts w:ascii="Arial" w:hAnsi="Arial" w:cs="Arial"/>
                          <w:b/>
                        </w:rPr>
                        <w:t>by</w:t>
                      </w:r>
                      <w:proofErr w:type="spellEnd"/>
                      <w:r w:rsidRPr="009515A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9515A2">
                        <w:rPr>
                          <w:rFonts w:ascii="Arial" w:hAnsi="Arial" w:cs="Arial"/>
                          <w:b/>
                        </w:rPr>
                        <w:t>the</w:t>
                      </w:r>
                      <w:proofErr w:type="spellEnd"/>
                      <w:r w:rsidRPr="009515A2">
                        <w:rPr>
                          <w:rFonts w:ascii="Arial" w:hAnsi="Arial" w:cs="Arial"/>
                          <w:b/>
                        </w:rPr>
                        <w:t xml:space="preserve"> Finance Department: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01211E" w14:textId="77777777" w:rsidR="00F953CD" w:rsidRDefault="00F953CD" w:rsidP="001B7611">
      <w:pPr>
        <w:spacing w:after="0"/>
        <w:jc w:val="both"/>
        <w:rPr>
          <w:b/>
          <w:sz w:val="16"/>
        </w:rPr>
      </w:pPr>
    </w:p>
    <w:p w14:paraId="306069E5" w14:textId="77777777" w:rsidR="00F953CD" w:rsidRDefault="00F953CD" w:rsidP="001B7611">
      <w:pPr>
        <w:spacing w:after="0"/>
        <w:jc w:val="both"/>
        <w:rPr>
          <w:b/>
          <w:sz w:val="16"/>
        </w:rPr>
      </w:pPr>
    </w:p>
    <w:p w14:paraId="0BFDAB52" w14:textId="77777777" w:rsidR="0040431A" w:rsidRPr="0040431A" w:rsidRDefault="0040431A" w:rsidP="0040431A">
      <w:pPr>
        <w:rPr>
          <w:sz w:val="16"/>
        </w:rPr>
      </w:pPr>
    </w:p>
    <w:p w14:paraId="1DA22E40" w14:textId="77777777" w:rsidR="0040431A" w:rsidRPr="0040431A" w:rsidRDefault="0040431A" w:rsidP="0040431A">
      <w:pPr>
        <w:rPr>
          <w:sz w:val="16"/>
        </w:rPr>
      </w:pPr>
    </w:p>
    <w:p w14:paraId="71D50F56" w14:textId="77777777" w:rsidR="0040431A" w:rsidRPr="0040431A" w:rsidRDefault="0040431A" w:rsidP="0040431A">
      <w:pPr>
        <w:rPr>
          <w:sz w:val="16"/>
        </w:rPr>
      </w:pPr>
    </w:p>
    <w:p w14:paraId="15BA3807" w14:textId="77777777" w:rsidR="0040431A" w:rsidRPr="0040431A" w:rsidRDefault="0040431A" w:rsidP="0040431A">
      <w:pPr>
        <w:rPr>
          <w:sz w:val="16"/>
        </w:rPr>
      </w:pPr>
    </w:p>
    <w:p w14:paraId="240419AB" w14:textId="77777777" w:rsidR="0040431A" w:rsidRDefault="0040431A" w:rsidP="0040431A">
      <w:pPr>
        <w:rPr>
          <w:sz w:val="16"/>
        </w:rPr>
      </w:pPr>
    </w:p>
    <w:p w14:paraId="4C5986A5" w14:textId="77777777" w:rsidR="00043890" w:rsidRDefault="0040431A" w:rsidP="0040431A">
      <w:pPr>
        <w:tabs>
          <w:tab w:val="left" w:pos="1695"/>
        </w:tabs>
        <w:rPr>
          <w:sz w:val="16"/>
        </w:rPr>
      </w:pPr>
      <w:r>
        <w:rPr>
          <w:sz w:val="16"/>
        </w:rPr>
        <w:lastRenderedPageBreak/>
        <w:tab/>
      </w:r>
      <w:r>
        <w:rPr>
          <w:sz w:val="16"/>
        </w:rPr>
        <w:br/>
      </w:r>
      <w:r>
        <w:rPr>
          <w:sz w:val="16"/>
        </w:rPr>
        <w:br/>
      </w:r>
    </w:p>
    <w:p w14:paraId="218F3365" w14:textId="77777777" w:rsidR="0040431A" w:rsidRDefault="0040431A" w:rsidP="0040431A">
      <w:pPr>
        <w:tabs>
          <w:tab w:val="left" w:pos="1695"/>
        </w:tabs>
        <w:rPr>
          <w:sz w:val="16"/>
        </w:rPr>
      </w:pPr>
    </w:p>
    <w:p w14:paraId="04A2C547" w14:textId="77777777" w:rsidR="00F953CD" w:rsidRDefault="0040431A" w:rsidP="0040431A">
      <w:pPr>
        <w:tabs>
          <w:tab w:val="left" w:pos="1695"/>
        </w:tabs>
        <w:spacing w:after="0"/>
        <w:rPr>
          <w:rFonts w:ascii="Arial" w:hAnsi="Arial" w:cs="Arial"/>
          <w:b/>
        </w:rPr>
      </w:pPr>
      <w:r w:rsidRPr="0040431A">
        <w:rPr>
          <w:rFonts w:ascii="Arial" w:hAnsi="Arial" w:cs="Arial"/>
          <w:b/>
        </w:rPr>
        <w:t>Auszug aus der Wahlordnung:</w:t>
      </w:r>
      <w:r w:rsidR="00F953CD">
        <w:rPr>
          <w:rFonts w:ascii="Arial" w:hAnsi="Arial" w:cs="Arial"/>
          <w:b/>
        </w:rPr>
        <w:t xml:space="preserve"> </w:t>
      </w:r>
    </w:p>
    <w:p w14:paraId="3A486FE6" w14:textId="5513F4DB" w:rsidR="0040431A" w:rsidRDefault="00F953CD" w:rsidP="0040431A">
      <w:pPr>
        <w:tabs>
          <w:tab w:val="left" w:pos="1695"/>
        </w:tabs>
        <w:spacing w:after="0"/>
        <w:rPr>
          <w:rFonts w:ascii="Arial" w:hAnsi="Arial" w:cs="Arial"/>
          <w:bCs/>
          <w:i/>
          <w:iCs/>
          <w:sz w:val="21"/>
          <w:szCs w:val="21"/>
        </w:rPr>
      </w:pPr>
      <w:proofErr w:type="spellStart"/>
      <w:r w:rsidRPr="00F953CD">
        <w:rPr>
          <w:rFonts w:ascii="Arial" w:hAnsi="Arial" w:cs="Arial"/>
          <w:bCs/>
          <w:i/>
          <w:iCs/>
          <w:sz w:val="21"/>
          <w:szCs w:val="21"/>
        </w:rPr>
        <w:t>If</w:t>
      </w:r>
      <w:proofErr w:type="spellEnd"/>
      <w:r w:rsidRPr="00F953CD">
        <w:rPr>
          <w:rFonts w:ascii="Arial" w:hAnsi="Arial" w:cs="Arial"/>
          <w:bCs/>
          <w:i/>
          <w:iCs/>
          <w:sz w:val="21"/>
          <w:szCs w:val="21"/>
        </w:rPr>
        <w:t xml:space="preserve"> </w:t>
      </w:r>
      <w:proofErr w:type="spellStart"/>
      <w:r w:rsidRPr="00F953CD">
        <w:rPr>
          <w:rFonts w:ascii="Arial" w:hAnsi="Arial" w:cs="Arial"/>
          <w:bCs/>
          <w:i/>
          <w:iCs/>
          <w:sz w:val="21"/>
          <w:szCs w:val="21"/>
        </w:rPr>
        <w:t>you</w:t>
      </w:r>
      <w:proofErr w:type="spellEnd"/>
      <w:r w:rsidRPr="00F953CD">
        <w:rPr>
          <w:rFonts w:ascii="Arial" w:hAnsi="Arial" w:cs="Arial"/>
          <w:bCs/>
          <w:i/>
          <w:iCs/>
          <w:sz w:val="21"/>
          <w:szCs w:val="21"/>
        </w:rPr>
        <w:t xml:space="preserve"> </w:t>
      </w:r>
      <w:proofErr w:type="spellStart"/>
      <w:r w:rsidRPr="00F953CD">
        <w:rPr>
          <w:rFonts w:ascii="Arial" w:hAnsi="Arial" w:cs="Arial"/>
          <w:bCs/>
          <w:i/>
          <w:iCs/>
          <w:sz w:val="21"/>
          <w:szCs w:val="21"/>
        </w:rPr>
        <w:t>have</w:t>
      </w:r>
      <w:proofErr w:type="spellEnd"/>
      <w:r w:rsidRPr="00F953CD">
        <w:rPr>
          <w:rFonts w:ascii="Arial" w:hAnsi="Arial" w:cs="Arial"/>
          <w:bCs/>
          <w:i/>
          <w:iCs/>
          <w:sz w:val="21"/>
          <w:szCs w:val="21"/>
        </w:rPr>
        <w:t xml:space="preserve"> </w:t>
      </w:r>
      <w:proofErr w:type="spellStart"/>
      <w:r w:rsidRPr="00F953CD">
        <w:rPr>
          <w:rFonts w:ascii="Arial" w:hAnsi="Arial" w:cs="Arial"/>
          <w:bCs/>
          <w:i/>
          <w:iCs/>
          <w:sz w:val="21"/>
          <w:szCs w:val="21"/>
        </w:rPr>
        <w:t>any</w:t>
      </w:r>
      <w:proofErr w:type="spellEnd"/>
      <w:r w:rsidRPr="00F953CD">
        <w:rPr>
          <w:rFonts w:ascii="Arial" w:hAnsi="Arial" w:cs="Arial"/>
          <w:bCs/>
          <w:i/>
          <w:iCs/>
          <w:sz w:val="21"/>
          <w:szCs w:val="21"/>
        </w:rPr>
        <w:t xml:space="preserve"> </w:t>
      </w:r>
      <w:proofErr w:type="spellStart"/>
      <w:r w:rsidRPr="00F953CD">
        <w:rPr>
          <w:rFonts w:ascii="Arial" w:hAnsi="Arial" w:cs="Arial"/>
          <w:bCs/>
          <w:i/>
          <w:iCs/>
          <w:sz w:val="21"/>
          <w:szCs w:val="21"/>
        </w:rPr>
        <w:t>questions</w:t>
      </w:r>
      <w:proofErr w:type="spellEnd"/>
      <w:r w:rsidRPr="00F953CD">
        <w:rPr>
          <w:rFonts w:ascii="Arial" w:hAnsi="Arial" w:cs="Arial"/>
          <w:bCs/>
          <w:i/>
          <w:iCs/>
          <w:sz w:val="21"/>
          <w:szCs w:val="21"/>
        </w:rPr>
        <w:t xml:space="preserve"> </w:t>
      </w:r>
      <w:proofErr w:type="spellStart"/>
      <w:r w:rsidRPr="00F953CD">
        <w:rPr>
          <w:rFonts w:ascii="Arial" w:hAnsi="Arial" w:cs="Arial"/>
          <w:bCs/>
          <w:i/>
          <w:iCs/>
          <w:sz w:val="21"/>
          <w:szCs w:val="21"/>
        </w:rPr>
        <w:t>regarding</w:t>
      </w:r>
      <w:proofErr w:type="spellEnd"/>
      <w:r w:rsidRPr="00F953CD">
        <w:rPr>
          <w:rFonts w:ascii="Arial" w:hAnsi="Arial" w:cs="Arial"/>
          <w:bCs/>
          <w:i/>
          <w:iCs/>
          <w:sz w:val="21"/>
          <w:szCs w:val="21"/>
        </w:rPr>
        <w:t xml:space="preserve"> </w:t>
      </w:r>
      <w:proofErr w:type="spellStart"/>
      <w:r w:rsidRPr="00F953CD">
        <w:rPr>
          <w:rFonts w:ascii="Arial" w:hAnsi="Arial" w:cs="Arial"/>
          <w:bCs/>
          <w:i/>
          <w:iCs/>
          <w:sz w:val="21"/>
          <w:szCs w:val="21"/>
        </w:rPr>
        <w:t>translation</w:t>
      </w:r>
      <w:proofErr w:type="spellEnd"/>
      <w:r w:rsidRPr="00F953CD">
        <w:rPr>
          <w:rFonts w:ascii="Arial" w:hAnsi="Arial" w:cs="Arial"/>
          <w:bCs/>
          <w:i/>
          <w:iCs/>
          <w:sz w:val="21"/>
          <w:szCs w:val="21"/>
        </w:rPr>
        <w:t xml:space="preserve"> </w:t>
      </w:r>
      <w:proofErr w:type="spellStart"/>
      <w:r w:rsidRPr="00F953CD">
        <w:rPr>
          <w:rFonts w:ascii="Arial" w:hAnsi="Arial" w:cs="Arial"/>
          <w:bCs/>
          <w:i/>
          <w:iCs/>
          <w:sz w:val="21"/>
          <w:szCs w:val="21"/>
        </w:rPr>
        <w:t>matters</w:t>
      </w:r>
      <w:proofErr w:type="spellEnd"/>
      <w:r w:rsidRPr="00F953CD">
        <w:rPr>
          <w:rFonts w:ascii="Arial" w:hAnsi="Arial" w:cs="Arial"/>
          <w:bCs/>
          <w:i/>
          <w:iCs/>
          <w:sz w:val="21"/>
          <w:szCs w:val="21"/>
        </w:rPr>
        <w:t xml:space="preserve">, </w:t>
      </w:r>
      <w:proofErr w:type="spellStart"/>
      <w:r w:rsidRPr="00F953CD">
        <w:rPr>
          <w:rFonts w:ascii="Arial" w:hAnsi="Arial" w:cs="Arial"/>
          <w:bCs/>
          <w:i/>
          <w:iCs/>
          <w:sz w:val="21"/>
          <w:szCs w:val="21"/>
        </w:rPr>
        <w:t>please</w:t>
      </w:r>
      <w:proofErr w:type="spellEnd"/>
      <w:r w:rsidRPr="00F953CD">
        <w:rPr>
          <w:rFonts w:ascii="Arial" w:hAnsi="Arial" w:cs="Arial"/>
          <w:bCs/>
          <w:i/>
          <w:iCs/>
          <w:sz w:val="21"/>
          <w:szCs w:val="21"/>
        </w:rPr>
        <w:t xml:space="preserve"> </w:t>
      </w:r>
      <w:proofErr w:type="spellStart"/>
      <w:r w:rsidRPr="00F953CD">
        <w:rPr>
          <w:rFonts w:ascii="Arial" w:hAnsi="Arial" w:cs="Arial"/>
          <w:bCs/>
          <w:i/>
          <w:iCs/>
          <w:sz w:val="21"/>
          <w:szCs w:val="21"/>
        </w:rPr>
        <w:t>contact</w:t>
      </w:r>
      <w:proofErr w:type="spellEnd"/>
      <w:r w:rsidRPr="00F953CD">
        <w:rPr>
          <w:rFonts w:ascii="Arial" w:hAnsi="Arial" w:cs="Arial"/>
          <w:bCs/>
          <w:i/>
          <w:iCs/>
          <w:sz w:val="21"/>
          <w:szCs w:val="21"/>
        </w:rPr>
        <w:t xml:space="preserve"> </w:t>
      </w:r>
      <w:proofErr w:type="spellStart"/>
      <w:r w:rsidRPr="00F953CD">
        <w:rPr>
          <w:rFonts w:ascii="Arial" w:hAnsi="Arial" w:cs="Arial"/>
          <w:bCs/>
          <w:i/>
          <w:iCs/>
          <w:sz w:val="21"/>
          <w:szCs w:val="21"/>
        </w:rPr>
        <w:t>the</w:t>
      </w:r>
      <w:proofErr w:type="spellEnd"/>
      <w:r w:rsidRPr="00F953CD">
        <w:rPr>
          <w:rFonts w:ascii="Arial" w:hAnsi="Arial" w:cs="Arial"/>
          <w:bCs/>
          <w:i/>
          <w:iCs/>
          <w:sz w:val="21"/>
          <w:szCs w:val="21"/>
        </w:rPr>
        <w:t xml:space="preserve"> Finance Department at </w:t>
      </w:r>
      <w:hyperlink r:id="rId8" w:history="1">
        <w:r w:rsidRPr="00E77009">
          <w:rPr>
            <w:rStyle w:val="Hyperlink"/>
            <w:rFonts w:ascii="Arial" w:hAnsi="Arial" w:cs="Arial"/>
            <w:bCs/>
            <w:i/>
            <w:iCs/>
            <w:sz w:val="21"/>
            <w:szCs w:val="21"/>
          </w:rPr>
          <w:t>finanz@asta-lueneburg.de</w:t>
        </w:r>
      </w:hyperlink>
    </w:p>
    <w:p w14:paraId="1BE2590B" w14:textId="77777777" w:rsidR="00F953CD" w:rsidRPr="0040431A" w:rsidRDefault="00F953CD" w:rsidP="0040431A">
      <w:pPr>
        <w:tabs>
          <w:tab w:val="left" w:pos="1695"/>
        </w:tabs>
        <w:spacing w:after="0"/>
        <w:rPr>
          <w:rFonts w:ascii="Arial" w:hAnsi="Arial" w:cs="Arial"/>
          <w:b/>
          <w:sz w:val="10"/>
          <w:szCs w:val="10"/>
        </w:rPr>
      </w:pPr>
    </w:p>
    <w:p w14:paraId="4B2A637D" w14:textId="77777777" w:rsidR="001E2934" w:rsidRPr="005F562D" w:rsidRDefault="001E2934" w:rsidP="001E29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F562D">
        <w:rPr>
          <w:rFonts w:ascii="Arial" w:eastAsia="Times New Roman" w:hAnsi="Arial" w:cs="Arial"/>
          <w:sz w:val="18"/>
          <w:szCs w:val="18"/>
          <w:u w:val="single"/>
          <w:lang w:eastAsia="de-DE"/>
        </w:rPr>
        <w:t>§ 24 – Transparenz der Wahlkampfkosten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(1) Es gibt die Möglichkeit zur Erstattung von Wahlkampfkosten. Dafür stehen Mittel im studentischen Haushalt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zur Verfügung. Diese Mittel stehen den Listen für die Gremien Senat, Fakultätsrat, Student*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innenparlament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und Fachgruppenvertretungen zu. Für das Student*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innenparlament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sowie die Fachgruppenvertretungen 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ste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>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hen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jeweils 215 € zur Verfügung und für Senat und Fakultätsräte jeweils 85 €. Die Mittel werden gleichmäßig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auf die Listen verteilt, wenn die Kostenerstattungsanträge die zur Verfügung stehenden Mittel überschreiten.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 xml:space="preserve">Wird die Summe der zur Verfügung stehenden Mittel nicht erreicht, sind alle Anträge als genehmigt zu 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be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>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trachten.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(2) Die Vertrauensperson Liste hat über die Herkunft und die Verwendung der Wahlkampfmittel der Liste im Se-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mester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der Wahl in einem Rechenschaftsbericht wahrheitsgemäß und nach bestem Wissen und Gewissen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Rechenschaft abzulegen.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(3) Der Rechenschaftsbericht besteht aus einer Ergebnisrechnung auf der Grundlage einer Einnahmen- und Aus-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gabenrechnung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gemäß Absatz 5 und 6, sowie einem Erläuterungsteil. Er gibt unter Beachtung der Grundsätze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ordnungsmäßiger Buchführung entsprechend den tatsächlichen Verhältnissen Auskunft über die Herkunft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und Verwendung der Wahlkampfmittel der Liste. Hierbei steht der*die Finanzreferent*in den Listen unter-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stützend zur Seite. Für den Rechenschaftsbericht stellt der Allgemeine Student*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innenausschuss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eine Vorlage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zur Verfügung, die zu verwenden ist.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 xml:space="preserve">(4) Der Rechenschaftsbericht ist zwei Wochen nach Feststellung des endgültigen Wahlergebnisses im 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Finanzre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>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ferat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des Allgemeinen Student*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innenausschusses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einzureichen. Die Prüfung der Rechenschaftsberichte der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Listen erfolgt durch das Finanzreferat des Allgemeinen Student*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innenausschusses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auf formale und 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inhaltli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>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che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Richtigkeit. Liegen dem Finanzreferat konkrete Anhaltspunkte dafür vor, dass im Rechenschaftsbericht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enthaltene Angaben unrichtig sind, gibt dieses den Betroffenen Gelegenheit zur Stellungnahme.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(5) Enthält ein Rechenschaftsbericht unrichtige Angaben, ist der Rechenschaftsbericht zu berichtigen und nach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Entscheidung des Finanzreferates teilweise oder ganz neu abzugeben.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(6) Die Einnahmeberechnung umfasst: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1. Mitgliedsbeiträge, welche durch die Liste erhoben werden,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2. Spenden von natürlichen Personen,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3. Spenden von juristischen Personen,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4. Einnahmen aus Unternehmenstätigkeit,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5. Einnahmen aus sonstigem Vermögen,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6. Einnahmen aus Veranstaltungen, Vertrieb von Druckschriften und Veröffentlichungen und sonstiger mit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Einnahmen verbundener Tätigkeit,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7. sonstige Einnahmen und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8. Gesamteinnahmen nach den Ziff. 1 bis 7.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 xml:space="preserve">(7) Die Ausgabenrechnung umfasst: Sachausgaben a) des laufenden Geschäftsbetriebes, b) für allgemeine 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po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>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litische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Arbeit, c) für Wahlkämpfe, d) sonstige Ausgaben,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(8) Bei einer Zuwendungssumme ab 50,00 Euro ist der volle Name des*der Spender*in im Rechenschaftsbericht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zu vermerken.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(9) Einnahmen der Listen gem. Abs. 6 Ziff. 1 bis 7 und deren Summe sowie Ausgaben der Liste gem. Abs. 6 Ziff.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 xml:space="preserve">1 und deren Summe, sowie ein Überschuss- oder Defizitausweis, sind dem Rechenschaftsbericht 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voranzu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>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stellen.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(10) Im Fall fehlender und nicht ordnungsgemäßer Rechenschaftsberichte wird den betroffenen Listen die Wahl-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kampfkostenerstattung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verwehrt.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(11) Geprüfte Rechenschaftsberichte können durch die Mitglieder des Student*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innenparlaments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auf Antrag ein-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gesehen werden. Die Einsicht erfolgt unter Aufsicht der*des Finanzreferent*in oder ein*e Mitarbeiter*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in des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All- gemeinen Student*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innenausschusses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>, der*die gewährleistet, dass Ablichtungen oder Abschriften nicht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gefertigt werden</w:t>
      </w:r>
    </w:p>
    <w:p w14:paraId="6966E470" w14:textId="77777777" w:rsidR="0040431A" w:rsidRDefault="0040431A" w:rsidP="0040431A">
      <w:pPr>
        <w:tabs>
          <w:tab w:val="left" w:pos="1695"/>
        </w:tabs>
        <w:rPr>
          <w:rFonts w:ascii="Arial" w:hAnsi="Arial" w:cs="Arial"/>
        </w:rPr>
      </w:pPr>
    </w:p>
    <w:p w14:paraId="2B568584" w14:textId="77777777" w:rsidR="00676409" w:rsidRPr="0040431A" w:rsidRDefault="00676409" w:rsidP="0040431A">
      <w:pPr>
        <w:tabs>
          <w:tab w:val="left" w:pos="1695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 wp14:anchorId="545AACCA" wp14:editId="35A3A5B6">
            <wp:extent cx="6126480" cy="1188720"/>
            <wp:effectExtent l="0" t="0" r="762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6409" w:rsidRPr="0040431A" w:rsidSect="00FB77DA">
      <w:head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1978" w14:textId="77777777" w:rsidR="00140CEE" w:rsidRDefault="00140CEE" w:rsidP="0088748C">
      <w:pPr>
        <w:spacing w:after="0" w:line="240" w:lineRule="auto"/>
      </w:pPr>
      <w:r>
        <w:separator/>
      </w:r>
    </w:p>
  </w:endnote>
  <w:endnote w:type="continuationSeparator" w:id="0">
    <w:p w14:paraId="55CAE4C1" w14:textId="77777777" w:rsidR="00140CEE" w:rsidRDefault="00140CEE" w:rsidP="0088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C6578" w14:textId="77777777" w:rsidR="00140CEE" w:rsidRDefault="00140CEE" w:rsidP="0088748C">
      <w:pPr>
        <w:spacing w:after="0" w:line="240" w:lineRule="auto"/>
      </w:pPr>
      <w:r>
        <w:separator/>
      </w:r>
    </w:p>
  </w:footnote>
  <w:footnote w:type="continuationSeparator" w:id="0">
    <w:p w14:paraId="0F1EB429" w14:textId="77777777" w:rsidR="00140CEE" w:rsidRDefault="00140CEE" w:rsidP="0088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CA10" w14:textId="77777777" w:rsidR="00AA5A9C" w:rsidRDefault="00AA5A9C" w:rsidP="0088748C">
    <w:pPr>
      <w:pStyle w:val="Kopfzeile"/>
      <w:jc w:val="right"/>
    </w:pPr>
    <w:r w:rsidRPr="00AA5A9C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4B927FB" wp14:editId="6E3F9D13">
          <wp:simplePos x="0" y="0"/>
          <wp:positionH relativeFrom="margin">
            <wp:posOffset>4293870</wp:posOffset>
          </wp:positionH>
          <wp:positionV relativeFrom="paragraph">
            <wp:posOffset>169545</wp:posOffset>
          </wp:positionV>
          <wp:extent cx="1828800" cy="752475"/>
          <wp:effectExtent l="0" t="0" r="0" b="9525"/>
          <wp:wrapThrough wrapText="bothSides">
            <wp:wrapPolygon edited="0">
              <wp:start x="0" y="0"/>
              <wp:lineTo x="0" y="21327"/>
              <wp:lineTo x="21375" y="21327"/>
              <wp:lineTo x="21375" y="0"/>
              <wp:lineTo x="0" y="0"/>
            </wp:wrapPolygon>
          </wp:wrapThrough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41595"/>
    <w:multiLevelType w:val="hybridMultilevel"/>
    <w:tmpl w:val="5972BB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16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B4"/>
    <w:rsid w:val="00043890"/>
    <w:rsid w:val="00057DD3"/>
    <w:rsid w:val="000846E2"/>
    <w:rsid w:val="00104A1C"/>
    <w:rsid w:val="00140CEE"/>
    <w:rsid w:val="00154E96"/>
    <w:rsid w:val="00170347"/>
    <w:rsid w:val="00180766"/>
    <w:rsid w:val="001E2934"/>
    <w:rsid w:val="0021173D"/>
    <w:rsid w:val="00242137"/>
    <w:rsid w:val="002C4FBA"/>
    <w:rsid w:val="002F1CA3"/>
    <w:rsid w:val="00327AF8"/>
    <w:rsid w:val="0035405A"/>
    <w:rsid w:val="003820CA"/>
    <w:rsid w:val="003902B4"/>
    <w:rsid w:val="0040431A"/>
    <w:rsid w:val="00461E72"/>
    <w:rsid w:val="004A6F60"/>
    <w:rsid w:val="004D198E"/>
    <w:rsid w:val="004D6FAC"/>
    <w:rsid w:val="00502DC7"/>
    <w:rsid w:val="005170D7"/>
    <w:rsid w:val="005253DA"/>
    <w:rsid w:val="005838B7"/>
    <w:rsid w:val="005A0449"/>
    <w:rsid w:val="00641186"/>
    <w:rsid w:val="00676409"/>
    <w:rsid w:val="006B1E6D"/>
    <w:rsid w:val="006D5491"/>
    <w:rsid w:val="006E3BC1"/>
    <w:rsid w:val="00814E9B"/>
    <w:rsid w:val="00820B06"/>
    <w:rsid w:val="0088359B"/>
    <w:rsid w:val="0088748C"/>
    <w:rsid w:val="008C07EF"/>
    <w:rsid w:val="0092609C"/>
    <w:rsid w:val="009515A2"/>
    <w:rsid w:val="00986442"/>
    <w:rsid w:val="009B3B50"/>
    <w:rsid w:val="00AA5A9C"/>
    <w:rsid w:val="00AB37E1"/>
    <w:rsid w:val="00AF4C61"/>
    <w:rsid w:val="00B028E3"/>
    <w:rsid w:val="00BA32CE"/>
    <w:rsid w:val="00C103B0"/>
    <w:rsid w:val="00D5658C"/>
    <w:rsid w:val="00D63092"/>
    <w:rsid w:val="00D82DCA"/>
    <w:rsid w:val="00E178B9"/>
    <w:rsid w:val="00EC1CC1"/>
    <w:rsid w:val="00EF6686"/>
    <w:rsid w:val="00F63AEC"/>
    <w:rsid w:val="00F872DB"/>
    <w:rsid w:val="00F91DCB"/>
    <w:rsid w:val="00F953CD"/>
    <w:rsid w:val="00FA7671"/>
    <w:rsid w:val="00FB77DA"/>
    <w:rsid w:val="00FC079C"/>
    <w:rsid w:val="00FD2269"/>
    <w:rsid w:val="00FD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DDC7A"/>
  <w15:docId w15:val="{A59EF7EB-17B7-4383-8F07-5148E7D8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359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9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8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748C"/>
  </w:style>
  <w:style w:type="paragraph" w:styleId="Fuzeile">
    <w:name w:val="footer"/>
    <w:basedOn w:val="Standard"/>
    <w:link w:val="FuzeileZchn"/>
    <w:uiPriority w:val="99"/>
    <w:unhideWhenUsed/>
    <w:rsid w:val="0088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74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AF8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91DCB"/>
    <w:rPr>
      <w:color w:val="0563C1" w:themeColor="hyperlink"/>
      <w:u w:val="single"/>
    </w:rPr>
  </w:style>
  <w:style w:type="table" w:customStyle="1" w:styleId="HelleSchattierung1">
    <w:name w:val="Helle Schattierung1"/>
    <w:basedOn w:val="NormaleTabelle"/>
    <w:uiPriority w:val="60"/>
    <w:rsid w:val="005838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enabsatz">
    <w:name w:val="List Paragraph"/>
    <w:basedOn w:val="Standard"/>
    <w:uiPriority w:val="34"/>
    <w:qFormat/>
    <w:rsid w:val="0040431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95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4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@asta-lueneburg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D195F85-BDDE-BC45-BDA2-B059EAD7F50B}">
  <we:reference id="2bbca0be-d728-44e2-921d-90013f03e8fd" version="1.9.0.0" store="EXCatalog" storeType="EXCatalog"/>
  <we:alternateReferences>
    <we:reference id="WA200005826" version="1.9.0.0" store="de-D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07495-5D7E-4446-B46F-D40E5549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Merta</dc:creator>
  <cp:lastModifiedBy>Jan Peter Kuhn</cp:lastModifiedBy>
  <cp:revision>2</cp:revision>
  <cp:lastPrinted>2022-04-27T14:07:00Z</cp:lastPrinted>
  <dcterms:created xsi:type="dcterms:W3CDTF">2026-04-27T12:23:00Z</dcterms:created>
  <dcterms:modified xsi:type="dcterms:W3CDTF">2026-04-27T12:23:00Z</dcterms:modified>
</cp:coreProperties>
</file>